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33929EF3" w14:textId="358FC1D1" w:rsidR="00296421" w:rsidRPr="002851C1" w:rsidRDefault="01D2228F" w:rsidP="002851C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4B6CE026" w14:textId="670B4491" w:rsidR="0077142B" w:rsidRDefault="002851C1" w:rsidP="00B063B8">
      <w:pPr>
        <w:jc w:val="center"/>
        <w:rPr>
          <w:rFonts w:ascii="Garamond" w:hAnsi="Garamond"/>
          <w:b/>
          <w:bCs/>
        </w:rPr>
      </w:pPr>
      <w:r w:rsidRPr="002851C1">
        <w:rPr>
          <w:rFonts w:ascii="Garamond" w:hAnsi="Garamond"/>
          <w:b/>
          <w:bCs/>
        </w:rPr>
        <w:t>Sub-investimento 1.1.3 - Rafforzare i servizi sociali domiciliari per garantire una dimissione assistita precoce e prevenire il ricovero in ospedale</w:t>
      </w:r>
    </w:p>
    <w:p w14:paraId="3652601E" w14:textId="77777777" w:rsidR="002851C1" w:rsidRPr="005E1AD2" w:rsidRDefault="002851C1"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59ECB4F2" w:rsidR="00DB6020" w:rsidRPr="005E1AD2" w:rsidRDefault="762703A6" w:rsidP="00B063B8">
      <w:pPr>
        <w:jc w:val="both"/>
        <w:rPr>
          <w:rFonts w:ascii="Garamond" w:hAnsi="Garamond"/>
        </w:rPr>
      </w:pPr>
      <w:r w:rsidRPr="005E1AD2">
        <w:rPr>
          <w:rFonts w:ascii="Garamond" w:hAnsi="Garamond"/>
        </w:rPr>
        <w:t xml:space="preserve">La Direzione Generale </w:t>
      </w:r>
      <w:r w:rsidR="00942294">
        <w:rPr>
          <w:rFonts w:ascii="Garamond" w:hAnsi="Garamond"/>
        </w:rPr>
        <w:t xml:space="preserve">per la </w:t>
      </w:r>
      <w:r w:rsidRPr="005E1AD2">
        <w:rPr>
          <w:rFonts w:ascii="Garamond" w:hAnsi="Garamond"/>
        </w:rPr>
        <w:t>Lotta alla Povertà</w:t>
      </w:r>
      <w:r w:rsidR="07219CA0" w:rsidRPr="005E1AD2">
        <w:rPr>
          <w:rFonts w:ascii="Garamond" w:hAnsi="Garamond"/>
        </w:rPr>
        <w:t xml:space="preserve"> </w:t>
      </w:r>
      <w:r w:rsidR="00942294">
        <w:rPr>
          <w:rFonts w:ascii="Garamond" w:hAnsi="Garamond"/>
        </w:rPr>
        <w:t xml:space="preserve">e per la programmazione sociale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2DD3AF14" w14:textId="77777777" w:rsidR="00942294" w:rsidRPr="005E1AD2" w:rsidRDefault="00942294" w:rsidP="00942294">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Pr>
          <w:rFonts w:ascii="Garamond" w:hAnsi="Garamond"/>
        </w:rPr>
        <w:t xml:space="preserve">- </w:t>
      </w:r>
      <w:r w:rsidRPr="009B72FC">
        <w:rPr>
          <w:rFonts w:ascii="Garamond" w:hAnsi="Garamond"/>
        </w:rPr>
        <w:t>Ambito Territoriale Sociale (ATS) o Comune</w:t>
      </w:r>
      <w:r w:rsidRPr="005E1AD2">
        <w:rPr>
          <w:rFonts w:ascii="Garamond" w:hAnsi="Garamond"/>
        </w:rPr>
        <w:t xml:space="preserve"> _________________ (C.F _____</w:t>
      </w:r>
      <w:r>
        <w:rPr>
          <w:rFonts w:ascii="Garamond" w:hAnsi="Garamond"/>
        </w:rPr>
        <w:t>_______</w:t>
      </w:r>
      <w:r w:rsidRPr="005E1AD2">
        <w:rPr>
          <w:rFonts w:ascii="Garamond" w:hAnsi="Garamond"/>
        </w:rPr>
        <w:t>___) rappresentato da ____________________ in qualità di legale rappresentante con sede legale in_______________ (di seguito “Soggetto attuatore”)</w:t>
      </w:r>
    </w:p>
    <w:p w14:paraId="6EF65CB5" w14:textId="77777777" w:rsidR="00DB6020" w:rsidRPr="005E1AD2" w:rsidRDefault="00DB6020" w:rsidP="00B063B8">
      <w:pPr>
        <w:jc w:val="both"/>
        <w:rPr>
          <w:rFonts w:ascii="Garamond" w:hAnsi="Garamond"/>
        </w:rPr>
      </w:pPr>
    </w:p>
    <w:p w14:paraId="7C4F7EEA" w14:textId="2B6A7212" w:rsidR="00DB6020"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2DA6D436" w14:textId="7427F3E1" w:rsidR="00942294" w:rsidRDefault="00942294" w:rsidP="00B063B8">
      <w:pPr>
        <w:jc w:val="both"/>
        <w:rPr>
          <w:rFonts w:ascii="Garamond" w:hAnsi="Garamond"/>
        </w:rPr>
      </w:pPr>
    </w:p>
    <w:p w14:paraId="68EFF71B" w14:textId="77777777" w:rsidR="00942294" w:rsidRPr="005E1AD2" w:rsidRDefault="00942294" w:rsidP="00942294">
      <w:pPr>
        <w:jc w:val="both"/>
        <w:rPr>
          <w:rFonts w:ascii="Garamond" w:hAnsi="Garamond"/>
        </w:rPr>
      </w:pPr>
      <w:r w:rsidRPr="004C36BE">
        <w:rPr>
          <w:rFonts w:ascii="Garamond" w:hAnsi="Garamond"/>
        </w:rPr>
        <w:t xml:space="preserve">VISTO il decreto legislativo 18 aprile 2016,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58E7BA7F" w14:textId="77777777" w:rsidR="00942294" w:rsidRPr="005E1AD2" w:rsidRDefault="00942294" w:rsidP="00942294">
      <w:pPr>
        <w:jc w:val="both"/>
        <w:rPr>
          <w:rFonts w:ascii="Garamond" w:hAnsi="Garamond"/>
        </w:rPr>
      </w:pPr>
      <w:r w:rsidRPr="005E1AD2">
        <w:rPr>
          <w:rFonts w:ascii="Garamond" w:hAnsi="Garamond"/>
        </w:rPr>
        <w:t>VISTA la legge 7 agosto 1990</w:t>
      </w:r>
      <w:r>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4CEA855C" w14:textId="77777777" w:rsidR="00942294" w:rsidRPr="005E1AD2" w:rsidRDefault="00942294" w:rsidP="00942294">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5C0AF17D" w14:textId="77777777" w:rsidR="00942294" w:rsidRPr="005E1AD2" w:rsidRDefault="00942294" w:rsidP="00942294">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2ADF24CC" w14:textId="77777777" w:rsidR="00942294" w:rsidRPr="005E1AD2" w:rsidRDefault="00942294" w:rsidP="00942294">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D937E86" w14:textId="77777777" w:rsidR="00942294" w:rsidRPr="005E1AD2" w:rsidRDefault="00942294" w:rsidP="00942294">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2E69C168"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w:t>
      </w:r>
      <w:r>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A2D8DB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 del Ministro del Lavoro e delle Politiche Sociali di concerto con il Ministro dell’Economia e delle Finanze, del 11</w:t>
      </w:r>
      <w:r>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30A39F7F" w14:textId="77777777" w:rsidR="00942294" w:rsidRPr="005E1AD2" w:rsidRDefault="00942294" w:rsidP="00942294">
      <w:pPr>
        <w:jc w:val="both"/>
        <w:rPr>
          <w:rFonts w:ascii="Garamond" w:hAnsi="Garamond"/>
        </w:rPr>
      </w:pPr>
      <w:r w:rsidRPr="005E1AD2">
        <w:rPr>
          <w:rFonts w:ascii="Garamond" w:hAnsi="Garamond"/>
        </w:rPr>
        <w:t xml:space="preserve">VISTA la Missione 5 </w:t>
      </w:r>
      <w:r>
        <w:rPr>
          <w:rFonts w:ascii="Garamond" w:hAnsi="Garamond"/>
        </w:rPr>
        <w:t xml:space="preserve">- </w:t>
      </w:r>
      <w:r w:rsidRPr="005E1AD2">
        <w:rPr>
          <w:rFonts w:ascii="Garamond" w:hAnsi="Garamond"/>
        </w:rPr>
        <w:t xml:space="preserve">Componente 2 </w:t>
      </w:r>
      <w:r>
        <w:rPr>
          <w:rFonts w:ascii="Garamond" w:hAnsi="Garamond"/>
        </w:rPr>
        <w:t xml:space="preserve">- </w:t>
      </w:r>
      <w:r w:rsidRPr="005E1AD2">
        <w:rPr>
          <w:rFonts w:ascii="Garamond" w:hAnsi="Garamond"/>
        </w:rPr>
        <w:t>Sottocomponente 1 “Servizi sociali, disabilità e marginalità sociale” inclusa nel Piano nazionale di ripresa e resilienza, del costo complessivo di euro 1.450.000.000,00 che prevede i seguenti investimenti:</w:t>
      </w:r>
    </w:p>
    <w:p w14:paraId="102A8D14" w14:textId="77777777" w:rsidR="00942294" w:rsidRPr="005E1AD2" w:rsidRDefault="00942294" w:rsidP="00942294">
      <w:pPr>
        <w:pStyle w:val="Paragrafoelenco"/>
        <w:numPr>
          <w:ilvl w:val="0"/>
          <w:numId w:val="7"/>
        </w:numPr>
        <w:jc w:val="both"/>
        <w:rPr>
          <w:rFonts w:eastAsiaTheme="minorEastAsia"/>
        </w:rPr>
      </w:pPr>
      <w:r w:rsidRPr="005E1AD2">
        <w:rPr>
          <w:rFonts w:ascii="Garamond" w:hAnsi="Garamond"/>
        </w:rPr>
        <w:t>Investimento 1.1 - € 500 milioni - L’investimento si articola in quattro possibili categorie di interventi da realizzare da parte dei Comuni, singoli o in associazione (</w:t>
      </w:r>
      <w:r w:rsidRPr="00A33D7C">
        <w:rPr>
          <w:rFonts w:ascii="Garamond" w:hAnsi="Garamond"/>
        </w:rPr>
        <w:t>Ambiti sociali territoriali</w:t>
      </w:r>
      <w:r w:rsidRPr="005E1AD2">
        <w:rPr>
          <w:rFonts w:ascii="Garamond" w:hAnsi="Garamond"/>
        </w:rPr>
        <w:t xml:space="preserve">), quali: </w:t>
      </w:r>
    </w:p>
    <w:p w14:paraId="4B72E5BF"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11E4B40B"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0DDBD3CE"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45593617"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0A7CE94D" w14:textId="77777777" w:rsidR="00942294" w:rsidRPr="005E1AD2" w:rsidRDefault="00942294" w:rsidP="00942294">
      <w:pPr>
        <w:pStyle w:val="Paragrafoelenco"/>
        <w:numPr>
          <w:ilvl w:val="0"/>
          <w:numId w:val="7"/>
        </w:numPr>
        <w:jc w:val="both"/>
        <w:rPr>
          <w:rFonts w:eastAsiaTheme="minorEastAsia"/>
          <w:sz w:val="24"/>
          <w:szCs w:val="24"/>
        </w:rPr>
      </w:pPr>
      <w:r w:rsidRPr="005E1AD2">
        <w:rPr>
          <w:rFonts w:ascii="Garamond" w:hAnsi="Garamond"/>
        </w:rPr>
        <w:t>Investimento 1.2 - € 500 milioni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750ED363" w14:textId="77777777" w:rsidR="00942294" w:rsidRPr="005E1AD2" w:rsidRDefault="00942294" w:rsidP="00942294">
      <w:pPr>
        <w:pStyle w:val="Paragrafoelenco"/>
        <w:numPr>
          <w:ilvl w:val="0"/>
          <w:numId w:val="7"/>
        </w:numPr>
        <w:jc w:val="both"/>
        <w:rPr>
          <w:rFonts w:eastAsiaTheme="minorEastAsia"/>
          <w:sz w:val="27"/>
          <w:szCs w:val="27"/>
        </w:rPr>
      </w:pPr>
      <w:r w:rsidRPr="005E1AD2">
        <w:rPr>
          <w:rFonts w:ascii="Garamond" w:hAnsi="Garamond"/>
        </w:rPr>
        <w:t xml:space="preserve">Investimento 1.3 - € 450 milioni - L'investimento ha lo scopo di aiutare le persone senza dimora ad accedere facilmente all'alloggio temporaneo, in appartamenti o in case di accoglienza, e </w:t>
      </w:r>
      <w:r>
        <w:rPr>
          <w:rFonts w:ascii="Garamond" w:hAnsi="Garamond"/>
        </w:rPr>
        <w:t xml:space="preserve">di </w:t>
      </w:r>
      <w:r w:rsidRPr="005E1AD2">
        <w:rPr>
          <w:rFonts w:ascii="Garamond" w:hAnsi="Garamond"/>
        </w:rPr>
        <w:t xml:space="preserve">offrire loro servizi </w:t>
      </w:r>
      <w:r>
        <w:rPr>
          <w:rFonts w:ascii="Garamond" w:hAnsi="Garamond"/>
        </w:rPr>
        <w:t>integrati</w:t>
      </w:r>
      <w:r w:rsidRPr="005E1AD2">
        <w:rPr>
          <w:rFonts w:ascii="Garamond" w:hAnsi="Garamond"/>
        </w:rPr>
        <w:t xml:space="preserve"> sia con il fine di promuoverne l'autonomia che per favorire una piena integrazione sociale.</w:t>
      </w:r>
    </w:p>
    <w:p w14:paraId="54D06171" w14:textId="77777777" w:rsidR="00942294" w:rsidRPr="005E1AD2" w:rsidRDefault="00942294" w:rsidP="00942294">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Pr>
          <w:rFonts w:ascii="Garamond" w:hAnsi="Garamond"/>
        </w:rPr>
        <w:t>decreto direttoriale</w:t>
      </w:r>
      <w:r w:rsidRPr="005E1AD2">
        <w:rPr>
          <w:rFonts w:ascii="Garamond" w:hAnsi="Garamond"/>
        </w:rPr>
        <w:t xml:space="preserve"> n. </w:t>
      </w:r>
      <w:r w:rsidRPr="004761FD">
        <w:rPr>
          <w:rFonts w:ascii="Garamond" w:hAnsi="Garamond"/>
        </w:rPr>
        <w:t>450 del 9 dicembre 2021, così come modificato dal decreto direttoriale n. 1 del 28 gennaio 2022, che adotta il Piano Operativo</w:t>
      </w:r>
      <w:r w:rsidRPr="005E1AD2">
        <w:rPr>
          <w:rFonts w:ascii="Garamond" w:hAnsi="Garamond"/>
        </w:rPr>
        <w:t xml:space="preserve"> per la presentazione di proposte di adesione agli interventi di cui alla Missione 5 “Inclusione e coesione”, Componente 2 </w:t>
      </w:r>
      <w:r>
        <w:rPr>
          <w:rFonts w:ascii="Garamond" w:hAnsi="Garamond"/>
        </w:rPr>
        <w:t xml:space="preserve">- </w:t>
      </w:r>
      <w:r w:rsidRPr="005E1AD2">
        <w:rPr>
          <w:rFonts w:ascii="Garamond" w:hAnsi="Garamond"/>
        </w:rPr>
        <w:t>Investimenti 1.1, 1.2 e 1.3 del Piano Nazionale di Ripresa e Resilienza (PNRR) che prevedono progettualità per l’implementazione di: a) Investimento 1.1</w:t>
      </w:r>
      <w:r>
        <w:rPr>
          <w:rFonts w:ascii="Garamond" w:hAnsi="Garamond"/>
        </w:rPr>
        <w:t xml:space="preserve"> - </w:t>
      </w:r>
      <w:r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Pr>
          <w:rFonts w:ascii="Garamond" w:hAnsi="Garamond"/>
        </w:rPr>
        <w:t xml:space="preserve">- </w:t>
      </w:r>
      <w:r w:rsidRPr="005E1AD2">
        <w:rPr>
          <w:rFonts w:ascii="Garamond" w:hAnsi="Garamond"/>
        </w:rPr>
        <w:t>Housing temporaneo e stazioni di posta;</w:t>
      </w:r>
    </w:p>
    <w:p w14:paraId="59371C38" w14:textId="77777777" w:rsidR="00942294" w:rsidRPr="005E1AD2" w:rsidRDefault="00942294" w:rsidP="00942294">
      <w:pPr>
        <w:shd w:val="clear" w:color="auto" w:fill="FFFFFF" w:themeFill="background1"/>
        <w:spacing w:after="0" w:line="312" w:lineRule="atLeast"/>
        <w:jc w:val="both"/>
        <w:rPr>
          <w:rFonts w:ascii="Garamond" w:hAnsi="Garamond"/>
        </w:rPr>
      </w:pPr>
    </w:p>
    <w:p w14:paraId="324266F6" w14:textId="77777777" w:rsidR="00942294" w:rsidRPr="005E1AD2" w:rsidRDefault="00942294" w:rsidP="00942294">
      <w:pPr>
        <w:jc w:val="both"/>
        <w:rPr>
          <w:rFonts w:ascii="Garamond" w:hAnsi="Garamond"/>
        </w:rPr>
      </w:pPr>
      <w:r w:rsidRPr="005E1AD2">
        <w:rPr>
          <w:rFonts w:ascii="Garamond" w:hAnsi="Garamond"/>
        </w:rPr>
        <w:lastRenderedPageBreak/>
        <w:t xml:space="preserve">VISTO il </w:t>
      </w:r>
      <w:r>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Pr>
          <w:rFonts w:ascii="Garamond" w:hAnsi="Garamond"/>
        </w:rPr>
        <w:t xml:space="preserve">i </w:t>
      </w:r>
      <w:r w:rsidRPr="005E1AD2">
        <w:rPr>
          <w:rFonts w:ascii="Garamond" w:hAnsi="Garamond"/>
        </w:rPr>
        <w:t xml:space="preserve">distretti sociali 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3874C44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Pr>
          <w:rFonts w:ascii="Garamond" w:hAnsi="Garamond"/>
        </w:rPr>
        <w:t>i</w:t>
      </w:r>
      <w:r w:rsidRPr="005E1AD2">
        <w:rPr>
          <w:rFonts w:ascii="Garamond" w:hAnsi="Garamond"/>
        </w:rPr>
        <w:t xml:space="preserve"> distretti sociali;</w:t>
      </w:r>
    </w:p>
    <w:p w14:paraId="10C4DE42" w14:textId="3601551F" w:rsidR="00DB6020" w:rsidRPr="00942294" w:rsidRDefault="00942294" w:rsidP="00B063B8">
      <w:pPr>
        <w:jc w:val="both"/>
        <w:rPr>
          <w:rFonts w:ascii="Garamond" w:hAnsi="Garamond"/>
        </w:rPr>
      </w:pPr>
      <w:r w:rsidRPr="005E1AD2">
        <w:rPr>
          <w:rFonts w:ascii="Garamond" w:hAnsi="Garamond"/>
        </w:rPr>
        <w:t xml:space="preserve">VISTO il </w:t>
      </w:r>
      <w:r>
        <w:rPr>
          <w:rFonts w:ascii="Garamond" w:hAnsi="Garamond"/>
        </w:rPr>
        <w:t>decreto direttoriale</w:t>
      </w:r>
      <w:r w:rsidRPr="005E1AD2">
        <w:rPr>
          <w:rFonts w:ascii="Garamond" w:hAnsi="Garamond"/>
        </w:rPr>
        <w:t xml:space="preserve"> n. 98 del 9 maggio 2022, così come modificato dal </w:t>
      </w:r>
      <w:r>
        <w:rPr>
          <w:rFonts w:ascii="Garamond" w:hAnsi="Garamond"/>
        </w:rPr>
        <w:t>decreto direttoriale</w:t>
      </w:r>
      <w:r w:rsidRPr="005E1AD2">
        <w:rPr>
          <w:rFonts w:ascii="Garamond" w:hAnsi="Garamond"/>
        </w:rPr>
        <w:t xml:space="preserve"> n. 117 del 20 </w:t>
      </w:r>
      <w:r w:rsidRPr="00942294">
        <w:rPr>
          <w:rFonts w:ascii="Garamond" w:hAnsi="Garamond"/>
        </w:rPr>
        <w:t>maggio 2022, di approvazione degli elenchi dei distretti sociali finanziabili;</w:t>
      </w:r>
    </w:p>
    <w:p w14:paraId="38E1439C" w14:textId="3222760D" w:rsidR="004656DF" w:rsidRPr="00942294" w:rsidRDefault="004656DF" w:rsidP="001125F4">
      <w:pPr>
        <w:jc w:val="both"/>
        <w:rPr>
          <w:rFonts w:ascii="Garamond" w:hAnsi="Garamond"/>
        </w:rPr>
      </w:pPr>
      <w:bookmarkStart w:id="0" w:name="_Hlk110330006"/>
      <w:r w:rsidRPr="00942294">
        <w:rPr>
          <w:rFonts w:ascii="Garamond" w:hAnsi="Garamond"/>
        </w:rPr>
        <w:t xml:space="preserve">VISTA la proposta progettuale presentata sull’applicativo predisposto dalla DG lotta alla povertà da parte </w:t>
      </w:r>
      <w:r w:rsidR="001C3B74" w:rsidRPr="00942294">
        <w:rPr>
          <w:rFonts w:ascii="Garamond" w:hAnsi="Garamond"/>
        </w:rPr>
        <w:t xml:space="preserve">del </w:t>
      </w:r>
      <w:r w:rsidR="00AC0887" w:rsidRPr="00942294">
        <w:rPr>
          <w:rFonts w:ascii="Garamond" w:hAnsi="Garamond"/>
        </w:rPr>
        <w:t xml:space="preserve">Soggetto attuatore </w:t>
      </w:r>
      <w:r w:rsidRPr="00942294">
        <w:rPr>
          <w:rFonts w:ascii="Garamond" w:hAnsi="Garamond"/>
        </w:rPr>
        <w:t>e relativa al</w:t>
      </w:r>
      <w:r w:rsidR="006E3F3D" w:rsidRPr="00942294">
        <w:rPr>
          <w:rFonts w:ascii="Garamond" w:hAnsi="Garamond"/>
        </w:rPr>
        <w:t xml:space="preserve"> </w:t>
      </w:r>
      <w:r w:rsidR="00C40BF5" w:rsidRPr="00942294">
        <w:rPr>
          <w:rFonts w:ascii="Garamond" w:hAnsi="Garamond"/>
        </w:rPr>
        <w:t>Sub-investimento</w:t>
      </w:r>
      <w:r w:rsidRPr="00942294">
        <w:rPr>
          <w:rFonts w:ascii="Garamond" w:hAnsi="Garamond"/>
        </w:rPr>
        <w:t xml:space="preserve"> </w:t>
      </w:r>
      <w:r w:rsidR="002851C1" w:rsidRPr="00942294">
        <w:rPr>
          <w:rFonts w:ascii="Garamond" w:hAnsi="Garamond"/>
        </w:rPr>
        <w:t>1.1.3 - Rafforzare i servizi sociali domiciliari per garantire una dimissione assistita precoce e prevenire il ricovero in ospedale</w:t>
      </w:r>
      <w:r w:rsidRPr="00942294">
        <w:rPr>
          <w:rFonts w:ascii="Garamond" w:hAnsi="Garamond"/>
        </w:rPr>
        <w:t>;</w:t>
      </w:r>
    </w:p>
    <w:p w14:paraId="39A00DFB" w14:textId="755D82F4" w:rsidR="004656DF" w:rsidRPr="005E1AD2" w:rsidRDefault="004656DF" w:rsidP="001125F4">
      <w:pPr>
        <w:jc w:val="both"/>
        <w:rPr>
          <w:rFonts w:ascii="Garamond" w:hAnsi="Garamond"/>
        </w:rPr>
      </w:pPr>
      <w:bookmarkStart w:id="1" w:name="_Hlk110330072"/>
      <w:bookmarkEnd w:id="0"/>
      <w:r w:rsidRPr="00942294">
        <w:rPr>
          <w:rFonts w:ascii="Garamond" w:hAnsi="Garamond"/>
        </w:rPr>
        <w:t>CONSIDERATA la valutazione di coerenza effettuata dalla</w:t>
      </w:r>
      <w:r w:rsidR="00554C71" w:rsidRPr="00942294">
        <w:rPr>
          <w:rFonts w:ascii="Garamond" w:hAnsi="Garamond"/>
        </w:rPr>
        <w:t xml:space="preserve"> competente divisione della DG Lotta alla Povertà e Programmazione sociale</w:t>
      </w:r>
      <w:r w:rsidRPr="00942294">
        <w:rPr>
          <w:rFonts w:ascii="Garamond" w:hAnsi="Garamond"/>
        </w:rPr>
        <w:t xml:space="preserve"> </w:t>
      </w:r>
      <w:r w:rsidR="00C05F8C" w:rsidRPr="00942294">
        <w:rPr>
          <w:rFonts w:ascii="Garamond" w:hAnsi="Garamond"/>
        </w:rPr>
        <w:t>con riferimento all</w:t>
      </w:r>
      <w:r w:rsidR="000F25DD" w:rsidRPr="00942294">
        <w:rPr>
          <w:rFonts w:ascii="Garamond" w:hAnsi="Garamond"/>
        </w:rPr>
        <w:t>e</w:t>
      </w:r>
      <w:r w:rsidR="00C05F8C" w:rsidRPr="00942294">
        <w:rPr>
          <w:rFonts w:ascii="Garamond" w:hAnsi="Garamond"/>
        </w:rPr>
        <w:t xml:space="preserve"> linee di attivit</w:t>
      </w:r>
      <w:r w:rsidR="00E26637" w:rsidRPr="00942294">
        <w:rPr>
          <w:rFonts w:ascii="Garamond" w:hAnsi="Garamond"/>
        </w:rPr>
        <w:t>à 1.</w:t>
      </w:r>
      <w:r w:rsidR="006E3F3D" w:rsidRPr="00942294">
        <w:rPr>
          <w:rFonts w:ascii="Garamond" w:hAnsi="Garamond"/>
        </w:rPr>
        <w:t>1.</w:t>
      </w:r>
      <w:r w:rsidR="002851C1" w:rsidRPr="00942294">
        <w:rPr>
          <w:rFonts w:ascii="Garamond" w:hAnsi="Garamond"/>
        </w:rPr>
        <w:t>3</w:t>
      </w:r>
      <w:r w:rsidR="00E26637" w:rsidRPr="00942294">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63467412" w:rsidR="00DB6020" w:rsidRPr="00102006" w:rsidRDefault="00DB6020" w:rsidP="00B063B8">
      <w:pPr>
        <w:jc w:val="both"/>
        <w:rPr>
          <w:rFonts w:ascii="Garamond" w:hAnsi="Garamond"/>
        </w:rPr>
      </w:pPr>
      <w:r w:rsidRPr="005E1AD2">
        <w:rPr>
          <w:rFonts w:ascii="Garamond" w:hAnsi="Garamond"/>
        </w:rPr>
        <w:t xml:space="preserve">VISTO il </w:t>
      </w:r>
      <w:r w:rsidR="00942294">
        <w:rPr>
          <w:rFonts w:ascii="Garamond" w:hAnsi="Garamond"/>
        </w:rPr>
        <w:t>d</w:t>
      </w:r>
      <w:r w:rsidR="00942294" w:rsidRPr="005E1AD2">
        <w:rPr>
          <w:rFonts w:ascii="Garamond" w:hAnsi="Garamond"/>
        </w:rPr>
        <w:t>ecreto-legge</w:t>
      </w:r>
      <w:r w:rsidRPr="005E1AD2">
        <w:rPr>
          <w:rFonts w:ascii="Garamond" w:hAnsi="Garamond"/>
        </w:rPr>
        <w:t xml:space="preserv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35E29CE" w:rsidR="00DB6020" w:rsidRPr="00102006" w:rsidRDefault="49F161EF"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49AA966" w:rsidR="009B72FC" w:rsidRPr="00102006" w:rsidRDefault="00DB6020" w:rsidP="009B72FC">
      <w:pPr>
        <w:jc w:val="both"/>
        <w:rPr>
          <w:rFonts w:ascii="Garamond" w:hAnsi="Garamond"/>
        </w:rPr>
      </w:pPr>
      <w:r w:rsidRPr="00102006">
        <w:rPr>
          <w:rFonts w:ascii="Garamond" w:hAnsi="Garamond"/>
        </w:rPr>
        <w:lastRenderedPageBreak/>
        <w:t xml:space="preserve">VISTA la </w:t>
      </w:r>
      <w:r w:rsidR="00942294">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7B2A62ED" w:rsidR="009B72FC"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431321AC" w:rsidR="004E4938" w:rsidRPr="00F416F9" w:rsidRDefault="004E4938" w:rsidP="004E4938">
      <w:pPr>
        <w:jc w:val="both"/>
        <w:rPr>
          <w:rFonts w:ascii="Garamond" w:hAnsi="Garamond"/>
        </w:rPr>
      </w:pPr>
      <w:r w:rsidRPr="005A66F8">
        <w:rPr>
          <w:rFonts w:ascii="Garamond" w:hAnsi="Garamond"/>
        </w:rPr>
        <w:t xml:space="preserve">CONSIDERATA inoltre la nota del MEF </w:t>
      </w:r>
      <w:r w:rsidR="00942294">
        <w:rPr>
          <w:rFonts w:ascii="Garamond" w:hAnsi="Garamond"/>
        </w:rPr>
        <w:t>–</w:t>
      </w:r>
      <w:r w:rsidRPr="005A66F8">
        <w:rPr>
          <w:rFonts w:ascii="Garamond" w:hAnsi="Garamond"/>
        </w:rPr>
        <w:t xml:space="preserve"> RGS</w:t>
      </w:r>
      <w:r w:rsidR="00942294">
        <w:rPr>
          <w:rFonts w:ascii="Garamond" w:hAnsi="Garamond"/>
        </w:rPr>
        <w:t xml:space="preserve"> -</w:t>
      </w:r>
      <w:r w:rsidRPr="005A66F8">
        <w:rPr>
          <w:rFonts w:ascii="Garamond" w:hAnsi="Garamond"/>
        </w:rPr>
        <w:t xml:space="preserve">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CAAC62C" w:rsidR="009B72FC" w:rsidRPr="00102006" w:rsidRDefault="009B72FC"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F386D86" w:rsidR="006E3F3D"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0D4D8BC1"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942294">
        <w:rPr>
          <w:rFonts w:ascii="Garamond" w:hAnsi="Garamond"/>
        </w:rPr>
        <w:t>c</w:t>
      </w:r>
      <w:r w:rsidRPr="00102006">
        <w:rPr>
          <w:rFonts w:ascii="Garamond" w:hAnsi="Garamond"/>
        </w:rPr>
        <w:t>ircolare RGS n 26 del 14 giugno 2022 recante indicazioni sulle attività di Rendicontazione Milestone/Target;</w:t>
      </w:r>
    </w:p>
    <w:p w14:paraId="2283679C" w14:textId="0FA1FE68" w:rsidR="009B72FC" w:rsidRPr="00102006"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942294">
        <w:rPr>
          <w:rFonts w:ascii="Garamond" w:hAnsi="Garamond"/>
        </w:rPr>
        <w:t>integrata dal</w:t>
      </w:r>
      <w:r w:rsidRPr="00102006">
        <w:rPr>
          <w:rFonts w:ascii="Garamond" w:hAnsi="Garamond"/>
        </w:rPr>
        <w:t>le “Linee Guida per lo svolgimento delle attività connesse al monitoraggio del PNRR” e il “Protocollo unico di colloquio”; </w:t>
      </w:r>
      <w:bookmarkEnd w:id="4"/>
    </w:p>
    <w:bookmarkEnd w:id="3"/>
    <w:p w14:paraId="60C01512" w14:textId="09931583" w:rsidR="009B72FC"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08ECF5E7" w:rsidR="006E3F3D" w:rsidRPr="00102006" w:rsidRDefault="006E3F3D" w:rsidP="006E3F3D">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29 del 26 luglio 2022 recante indicazioni sulle procedure finanziarie PNRR</w:t>
      </w:r>
    </w:p>
    <w:p w14:paraId="18CB7552" w14:textId="3F84BB43" w:rsidR="006E3F3D" w:rsidRPr="004761FD"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30 dell’11 agosto 2022 recante istruzioni sulle procedure di controllo e rendicontazione </w:t>
      </w:r>
      <w:r w:rsidRPr="004761FD">
        <w:rPr>
          <w:rFonts w:ascii="Garamond" w:hAnsi="Garamond"/>
        </w:rPr>
        <w:t>delle misure PNRR;</w:t>
      </w:r>
    </w:p>
    <w:p w14:paraId="17785918" w14:textId="17C7E86E" w:rsidR="00942294" w:rsidRPr="004761FD" w:rsidRDefault="00942294" w:rsidP="00543E70">
      <w:pPr>
        <w:spacing w:before="240"/>
        <w:jc w:val="both"/>
        <w:rPr>
          <w:rFonts w:ascii="Garamond" w:hAnsi="Garamond" w:cs="Calibri"/>
          <w:color w:val="000000"/>
        </w:rPr>
      </w:pPr>
      <w:r w:rsidRPr="004761FD">
        <w:rPr>
          <w:rFonts w:ascii="Garamond" w:hAnsi="Garamond" w:cs="Calibri"/>
          <w:color w:val="000000"/>
        </w:rPr>
        <w:t>VISTO il decreto direttoriale n. 249 del 5 ottobre 2022, rettificato dal decreto direttoriale 254 del 7 ottobre 2022, con il quale è stato disposto lo scorrimento dell’elenco dei progetti idonei al finanziamento ma non finanziati di cui al decreto direttoriale n. 98/2022 rettificato con decreto direttoriale n. 117/2022 e la riapertura dei termini per la presentazione dei progetti; (prima scorrimento e poi riapertura)</w:t>
      </w:r>
    </w:p>
    <w:p w14:paraId="19E4FA0A" w14:textId="48E3E9AB" w:rsidR="0040556A" w:rsidRPr="004761FD" w:rsidRDefault="0040556A" w:rsidP="0040556A">
      <w:pPr>
        <w:spacing w:before="240"/>
        <w:jc w:val="both"/>
        <w:rPr>
          <w:rFonts w:ascii="Garamond" w:hAnsi="Garamond" w:cs="Calibri"/>
          <w:shd w:val="clear" w:color="auto" w:fill="FFFFFF"/>
        </w:rPr>
      </w:pPr>
      <w:r w:rsidRPr="004761FD">
        <w:rPr>
          <w:rFonts w:ascii="Garamond" w:hAnsi="Garamond" w:cs="Calibri"/>
          <w:shd w:val="clear" w:color="auto" w:fill="FFFFFF"/>
        </w:rPr>
        <w:t>VISTO</w:t>
      </w:r>
      <w:r w:rsidRPr="004761FD">
        <w:rPr>
          <w:rFonts w:ascii="Garamond" w:hAnsi="Garamond" w:cs="Calibri"/>
          <w:b/>
          <w:bCs/>
          <w:shd w:val="clear" w:color="auto" w:fill="FFFFFF"/>
        </w:rPr>
        <w:t xml:space="preserve"> </w:t>
      </w:r>
      <w:r w:rsidRPr="004761FD">
        <w:rPr>
          <w:rFonts w:ascii="Garamond" w:hAnsi="Garamond" w:cs="Calibri"/>
          <w:shd w:val="clear" w:color="auto" w:fill="FFFFFF"/>
        </w:rPr>
        <w:t>il decreto direttoriale n. 276 del 20 ottobre 2022, con il quale è stata disposta la seconda riapertura dei termini di presentazione progetti;</w:t>
      </w:r>
    </w:p>
    <w:p w14:paraId="00590D21" w14:textId="77777777" w:rsidR="0040556A" w:rsidRPr="004761FD" w:rsidRDefault="0040556A" w:rsidP="0040556A">
      <w:pPr>
        <w:spacing w:before="240"/>
        <w:jc w:val="both"/>
        <w:rPr>
          <w:rFonts w:ascii="Garamond" w:hAnsi="Garamond" w:cs="Calibri"/>
          <w:shd w:val="clear" w:color="auto" w:fill="FFFFFF"/>
        </w:rPr>
      </w:pPr>
      <w:bookmarkStart w:id="5" w:name="_Hlk128498373"/>
      <w:r w:rsidRPr="004761FD">
        <w:rPr>
          <w:rFonts w:ascii="Garamond" w:hAnsi="Garamond" w:cs="Calibri"/>
          <w:shd w:val="clear" w:color="auto" w:fill="FFFFFF"/>
        </w:rPr>
        <w:t>VISTO il decreto direttoriale 265 del 17 ottobre 2022, che rettifica il decreto direttoriale n. 32 del 15 marzo 2022 di istituzione delle Commissioni di valutazione, con il quale il Ministero del Lavoro e delle Politiche Sociali conferma le attività delle tre Commissioni e integra i componenti delle stesse;</w:t>
      </w:r>
    </w:p>
    <w:bookmarkEnd w:id="5"/>
    <w:p w14:paraId="73596701" w14:textId="77777777" w:rsidR="0040556A" w:rsidRDefault="0040556A" w:rsidP="0040556A">
      <w:pPr>
        <w:spacing w:before="240"/>
        <w:jc w:val="both"/>
        <w:rPr>
          <w:rFonts w:ascii="Garamond" w:hAnsi="Garamond" w:cs="Calibri"/>
          <w:color w:val="000000"/>
        </w:rPr>
      </w:pPr>
      <w:r w:rsidRPr="004761FD">
        <w:rPr>
          <w:rFonts w:ascii="Garamond" w:hAnsi="Garamond" w:cs="Calibri"/>
          <w:color w:val="000000"/>
        </w:rPr>
        <w:t>VISTO</w:t>
      </w:r>
      <w:r w:rsidRPr="004761FD">
        <w:rPr>
          <w:rFonts w:ascii="Garamond" w:hAnsi="Garamond" w:cs="Calibri"/>
          <w:b/>
          <w:bCs/>
          <w:color w:val="000000"/>
        </w:rPr>
        <w:t xml:space="preserve"> </w:t>
      </w:r>
      <w:r w:rsidRPr="004761FD">
        <w:rPr>
          <w:rFonts w:ascii="Garamond" w:hAnsi="Garamond" w:cs="Calibri"/>
          <w:color w:val="000000"/>
        </w:rPr>
        <w:t>il decreto direttoriale n. 320 dell’11 novembre 2022 con il quale è stato approvato l’elenco aggiornato degli Ambiti Territoriali Sociali e dei Comuni ammissibili al finanziamento</w:t>
      </w:r>
      <w:bookmarkStart w:id="6" w:name="_Hlk128498395"/>
      <w:r w:rsidRPr="004761FD">
        <w:rPr>
          <w:rFonts w:ascii="Garamond" w:hAnsi="Garamond" w:cs="Calibri"/>
          <w:color w:val="000000"/>
        </w:rPr>
        <w:t>, 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6"/>
      <w:r w:rsidRPr="004761FD">
        <w:rPr>
          <w:rFonts w:ascii="Garamond" w:hAnsi="Garamond" w:cs="Calibri"/>
          <w:color w:val="000000"/>
        </w:rPr>
        <w:t>;</w:t>
      </w:r>
    </w:p>
    <w:p w14:paraId="4E12792A" w14:textId="7E6DE023" w:rsidR="00320616" w:rsidRPr="00320616" w:rsidRDefault="00320616" w:rsidP="00942294">
      <w:pPr>
        <w:spacing w:before="240"/>
        <w:jc w:val="both"/>
        <w:rPr>
          <w:rFonts w:ascii="Garamond" w:hAnsi="Garamond" w:cs="Calibri"/>
          <w:shd w:val="clear" w:color="auto" w:fill="FFFFFF"/>
        </w:rPr>
      </w:pPr>
      <w:r w:rsidRPr="00BC59ED">
        <w:rPr>
          <w:rFonts w:ascii="Garamond" w:hAnsi="Garamond" w:cs="Calibri"/>
          <w:color w:val="000000"/>
        </w:rPr>
        <w:lastRenderedPageBreak/>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Eu - Proposte di intervento per l’inclusione sociale di soggetti fragili e vulnerabili - M5C2 – chiarimenti”</w:t>
      </w:r>
      <w:r>
        <w:rPr>
          <w:rFonts w:ascii="Garamond" w:hAnsi="Garamond" w:cs="Calibri"/>
          <w:shd w:val="clear" w:color="auto" w:fill="FFFFFF"/>
        </w:rPr>
        <w:t>;</w:t>
      </w:r>
    </w:p>
    <w:bookmarkEnd w:id="2"/>
    <w:p w14:paraId="385219B7" w14:textId="4E7FF51D" w:rsidR="007B61EC" w:rsidRPr="00102006" w:rsidRDefault="007B61EC" w:rsidP="00B063B8">
      <w:pPr>
        <w:jc w:val="both"/>
        <w:rPr>
          <w:rFonts w:ascii="Garamond" w:hAnsi="Garamond"/>
        </w:rPr>
      </w:pPr>
      <w:r w:rsidRPr="00102006">
        <w:rPr>
          <w:rFonts w:ascii="Garamond" w:hAnsi="Garamond"/>
        </w:rPr>
        <w:t xml:space="preserve">VISTO l’articolo 6 del </w:t>
      </w:r>
      <w:r w:rsidR="00942294">
        <w:rPr>
          <w:rFonts w:ascii="Garamond" w:hAnsi="Garamond"/>
        </w:rPr>
        <w:t>d</w:t>
      </w:r>
      <w:r w:rsidR="00942294" w:rsidRPr="00102006">
        <w:rPr>
          <w:rFonts w:ascii="Garamond" w:hAnsi="Garamond"/>
        </w:rPr>
        <w:t>ecreto-legge</w:t>
      </w:r>
      <w:r w:rsidRPr="00102006">
        <w:rPr>
          <w:rFonts w:ascii="Garamond" w:hAnsi="Garamond"/>
        </w:rPr>
        <w:t xml:space="preserv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7"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bookmarkEnd w:id="7"/>
    <w:p w14:paraId="6DAF1867" w14:textId="77777777" w:rsidR="00942294" w:rsidRDefault="00942294" w:rsidP="00B063B8">
      <w:pPr>
        <w:jc w:val="both"/>
        <w:rPr>
          <w:rFonts w:ascii="Garamond" w:hAnsi="Garamond"/>
        </w:rPr>
      </w:pPr>
      <w:r w:rsidRPr="00942294">
        <w:rPr>
          <w:rFonts w:ascii="Garamond" w:hAnsi="Garamond"/>
        </w:rPr>
        <w:t>VISTO l’articolo 8 comma 3 lettera a) della legge 8 novembre 2000, n. 328;</w:t>
      </w:r>
    </w:p>
    <w:p w14:paraId="000B9115" w14:textId="7148091F"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942294">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lastRenderedPageBreak/>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7392E511" w:rsidR="00DB6020" w:rsidRPr="005E1AD2" w:rsidRDefault="00FE670A" w:rsidP="00942294">
      <w:pPr>
        <w:jc w:val="both"/>
        <w:rPr>
          <w:rFonts w:ascii="Garamond" w:hAnsi="Garamond"/>
        </w:rPr>
      </w:pPr>
      <w:r>
        <w:rPr>
          <w:rFonts w:ascii="Garamond" w:hAnsi="Garamond"/>
        </w:rPr>
        <w:t>1.</w:t>
      </w:r>
      <w:r w:rsidR="00942294">
        <w:rPr>
          <w:rFonts w:ascii="Garamond" w:hAnsi="Garamond"/>
        </w:rPr>
        <w:t xml:space="preserve"> </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7FC14E5"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F72DF4">
        <w:rPr>
          <w:rFonts w:ascii="Garamond" w:hAnsi="Garamond"/>
        </w:rPr>
        <w:t>3</w:t>
      </w:r>
      <w:r w:rsidR="00C40BF5" w:rsidRPr="00F24875">
        <w:rPr>
          <w:rFonts w:ascii="Garamond" w:hAnsi="Garamond"/>
        </w:rPr>
        <w:t>.</w:t>
      </w:r>
      <w:r w:rsidR="00084452" w:rsidRPr="00F24875">
        <w:rPr>
          <w:rFonts w:ascii="Garamond" w:hAnsi="Garamond"/>
        </w:rPr>
        <w:t xml:space="preserve"> </w:t>
      </w:r>
      <w:bookmarkStart w:id="8"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9" w:name="_Hlk110330626"/>
      <w:bookmarkEnd w:id="8"/>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p>
    <w:bookmarkEnd w:id="9"/>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777B1367" w:rsidR="00ED5118" w:rsidRPr="002851C1" w:rsidRDefault="00F24875" w:rsidP="002851C1">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0"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r w:rsidR="00E14D8E" w:rsidRPr="00F24875">
        <w:rPr>
          <w:rFonts w:ascii="Garamond" w:hAnsi="Garamond"/>
        </w:rPr>
        <w:t>.</w:t>
      </w:r>
    </w:p>
    <w:p w14:paraId="2D7C1EFC" w14:textId="77777777" w:rsidR="002851C1" w:rsidRDefault="00F24875" w:rsidP="00AC6959">
      <w:pPr>
        <w:jc w:val="both"/>
        <w:rPr>
          <w:rFonts w:ascii="Garamond" w:hAnsi="Garamond"/>
        </w:rPr>
      </w:pPr>
      <w:bookmarkStart w:id="11" w:name="_Hlk110330773"/>
      <w:bookmarkEnd w:id="10"/>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p>
    <w:p w14:paraId="3B828B41" w14:textId="0DBD67E4" w:rsidR="006A3EFF" w:rsidRPr="00F24875" w:rsidRDefault="002851C1" w:rsidP="00AC6959">
      <w:pPr>
        <w:jc w:val="both"/>
        <w:rPr>
          <w:rFonts w:ascii="Garamond" w:hAnsi="Garamond"/>
        </w:rPr>
      </w:pPr>
      <w:r>
        <w:rPr>
          <w:rFonts w:ascii="Garamond" w:hAnsi="Garamond"/>
        </w:rPr>
        <w:t>3</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1"/>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2"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lastRenderedPageBreak/>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2"/>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6E86FBE" w:rsidR="00377700" w:rsidRPr="005E1AD2" w:rsidRDefault="001C3B74" w:rsidP="393A1E17">
      <w:pPr>
        <w:jc w:val="both"/>
        <w:rPr>
          <w:rFonts w:ascii="Garamond" w:hAnsi="Garamond"/>
        </w:rPr>
      </w:pPr>
      <w:bookmarkStart w:id="13" w:name="_Hlk110331485"/>
      <w:r w:rsidRPr="005E1AD2">
        <w:rPr>
          <w:rFonts w:ascii="Garamond" w:hAnsi="Garamond"/>
        </w:rPr>
        <w:t xml:space="preserve">Il </w:t>
      </w:r>
      <w:r w:rsidR="00AC0887" w:rsidRPr="005E1AD2">
        <w:rPr>
          <w:rFonts w:ascii="Garamond" w:hAnsi="Garamond"/>
        </w:rPr>
        <w:t>Sog</w:t>
      </w:r>
      <w:r w:rsidR="00AC0887" w:rsidRPr="004761FD">
        <w:rPr>
          <w:rFonts w:ascii="Garamond" w:hAnsi="Garamond"/>
        </w:rPr>
        <w:t xml:space="preserve">getto attuatore </w:t>
      </w:r>
      <w:r w:rsidR="00377700" w:rsidRPr="004761FD">
        <w:rPr>
          <w:rFonts w:ascii="Garamond" w:hAnsi="Garamond"/>
        </w:rPr>
        <w:t>si impegna a realizzare in coerenza con gli obiettivi e le tempistiche sopra descritte</w:t>
      </w:r>
      <w:r w:rsidR="00942294" w:rsidRPr="004761FD">
        <w:rPr>
          <w:rFonts w:ascii="Garamond" w:hAnsi="Garamond"/>
        </w:rPr>
        <w:t xml:space="preserve"> e di seguito riepilogate:</w:t>
      </w:r>
      <w:r w:rsidR="00942294" w:rsidRPr="005E1AD2">
        <w:rPr>
          <w:rFonts w:ascii="Garamond" w:hAnsi="Garamond"/>
        </w:rPr>
        <w:t xml:space="preserve"> </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4" w:name="_Hlk110331496"/>
            <w:bookmarkEnd w:id="13"/>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6C5C1E81" w:rsidR="00377700" w:rsidRPr="005E1AD2" w:rsidRDefault="00C40471" w:rsidP="00377700">
            <w:pPr>
              <w:rPr>
                <w:rFonts w:ascii="Garamond" w:hAnsi="Garamond"/>
              </w:rPr>
            </w:pPr>
            <w:r w:rsidRPr="005A66F8">
              <w:rPr>
                <w:rFonts w:ascii="Garamond" w:hAnsi="Garamond"/>
              </w:rPr>
              <w:t xml:space="preserve">Completa realizzazione </w:t>
            </w:r>
            <w:r w:rsidR="00F72DF4"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 xml:space="preserve">al Sub – Investimento </w:t>
            </w:r>
            <w:r w:rsidR="002851C1" w:rsidRPr="009C0E5A">
              <w:rPr>
                <w:rFonts w:ascii="Garamond" w:hAnsi="Garamond"/>
              </w:rPr>
              <w:t>1.1.3 - Rafforzare i servizi sociali domiciliari per garantire una dimissione assistita precoce e prevenire il ricovero in ospedale</w:t>
            </w:r>
            <w:r w:rsidR="00E14D8E" w:rsidRPr="005A66F8">
              <w:rPr>
                <w:rFonts w:ascii="Garamond" w:hAnsi="Garamond"/>
              </w:rPr>
              <w:t>.</w:t>
            </w:r>
            <w:r w:rsidR="00E14D8E" w:rsidRPr="00E14D8E">
              <w:rPr>
                <w:rFonts w:ascii="Garamond" w:hAnsi="Garamond"/>
              </w:rPr>
              <w:t xml:space="preserve"> </w:t>
            </w:r>
          </w:p>
        </w:tc>
      </w:tr>
      <w:bookmarkEnd w:id="14"/>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5"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2D27FBF"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942294">
        <w:rPr>
          <w:rFonts w:ascii="Garamond" w:hAnsi="Garamond"/>
        </w:rPr>
        <w:t>d</w:t>
      </w:r>
      <w:r w:rsidR="00942294"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5"/>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w:t>
      </w:r>
      <w:r w:rsidR="7BF82E7F" w:rsidRPr="005E1AD2">
        <w:rPr>
          <w:rFonts w:ascii="Garamond" w:hAnsi="Garamond"/>
        </w:rPr>
        <w:lastRenderedPageBreak/>
        <w:t xml:space="preserve">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7DDAF4A2" w:rsidR="00DB6020" w:rsidRPr="005E1AD2" w:rsidRDefault="00942294"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4AC4A88" w:rsidR="00DB6020" w:rsidRPr="005E1AD2" w:rsidRDefault="00942294"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Pr>
          <w:rFonts w:ascii="Garamond" w:hAnsi="Garamond"/>
        </w:rPr>
        <w:t>d</w:t>
      </w:r>
      <w:r w:rsidR="49F161EF" w:rsidRPr="005E1AD2">
        <w:rPr>
          <w:rFonts w:ascii="Garamond" w:hAnsi="Garamond"/>
        </w:rPr>
        <w:t>ecreto</w:t>
      </w:r>
      <w:r>
        <w:rPr>
          <w:rFonts w:ascii="Garamond" w:hAnsi="Garamond"/>
        </w:rPr>
        <w:t>-l</w:t>
      </w:r>
      <w:r w:rsidR="49F161EF" w:rsidRPr="005E1AD2">
        <w:rPr>
          <w:rFonts w:ascii="Garamond" w:hAnsi="Garamond"/>
        </w:rPr>
        <w:t xml:space="preserve">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65B23340" w:rsidR="007C3BC0" w:rsidRPr="005E1AD2" w:rsidRDefault="00942294"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17040062" w:rsidR="004018BC" w:rsidRDefault="00942294"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3A6D125B" w14:textId="121624EA" w:rsidR="00F72DF4" w:rsidRPr="005E1AD2" w:rsidRDefault="00365DD9" w:rsidP="050E8E8C">
      <w:pPr>
        <w:pStyle w:val="Paragrafoelenco"/>
        <w:numPr>
          <w:ilvl w:val="0"/>
          <w:numId w:val="36"/>
        </w:numPr>
        <w:jc w:val="both"/>
        <w:rPr>
          <w:rFonts w:ascii="Garamond" w:hAnsi="Garamond"/>
        </w:rPr>
      </w:pPr>
      <w:r>
        <w:rPr>
          <w:rFonts w:ascii="Garamond" w:hAnsi="Garamond"/>
        </w:rPr>
        <w:t>v</w:t>
      </w:r>
      <w:r w:rsidR="00F72DF4">
        <w:rPr>
          <w:rFonts w:ascii="Garamond" w:hAnsi="Garamond"/>
        </w:rPr>
        <w:t>igilare affinché vengano alimentati nelle banche dati i dati di monitoraggio;</w:t>
      </w:r>
    </w:p>
    <w:p w14:paraId="13CC79A6" w14:textId="09F91CD9" w:rsidR="00DB6020" w:rsidRDefault="00365DD9"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387EEE18" w14:textId="77777777" w:rsidR="002851C1" w:rsidRDefault="00EB7DEF" w:rsidP="002851C1">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r w:rsidR="002851C1">
        <w:rPr>
          <w:rFonts w:ascii="Garamond" w:hAnsi="Garamond"/>
        </w:rPr>
        <w:t>;</w:t>
      </w:r>
    </w:p>
    <w:p w14:paraId="39B4258A" w14:textId="7A068489" w:rsidR="00CA4B14" w:rsidRPr="002851C1" w:rsidRDefault="00365DD9" w:rsidP="002851C1">
      <w:pPr>
        <w:pStyle w:val="Paragrafoelenco"/>
        <w:numPr>
          <w:ilvl w:val="0"/>
          <w:numId w:val="36"/>
        </w:numPr>
        <w:jc w:val="both"/>
        <w:rPr>
          <w:rFonts w:ascii="Garamond" w:hAnsi="Garamond"/>
        </w:rPr>
      </w:pPr>
      <w:r>
        <w:rPr>
          <w:rFonts w:ascii="Garamond" w:hAnsi="Garamond"/>
        </w:rPr>
        <w:t>s</w:t>
      </w:r>
      <w:r w:rsidR="2558D0C2" w:rsidRPr="002851C1">
        <w:rPr>
          <w:rFonts w:ascii="Garamond" w:hAnsi="Garamond"/>
        </w:rPr>
        <w:t>volgere attività di supporto</w:t>
      </w:r>
      <w:r w:rsidR="2AC61E04" w:rsidRPr="002851C1">
        <w:rPr>
          <w:rFonts w:ascii="Garamond" w:hAnsi="Garamond"/>
        </w:rPr>
        <w:t xml:space="preserve"> nella definizione, attuazione, monitoraggio dei progetti finanziati dal PNRR e, se applicabile, di pr</w:t>
      </w:r>
      <w:r w:rsidR="2E499820" w:rsidRPr="002851C1">
        <w:rPr>
          <w:rFonts w:ascii="Garamond" w:hAnsi="Garamond"/>
        </w:rPr>
        <w:t>o</w:t>
      </w:r>
      <w:r w:rsidR="2AC61E04" w:rsidRPr="002851C1">
        <w:rPr>
          <w:rFonts w:ascii="Garamond" w:hAnsi="Garamond"/>
        </w:rPr>
        <w:t>grammi e progetti complementari cofinanziati ovvero fin</w:t>
      </w:r>
      <w:r w:rsidR="2E499820" w:rsidRPr="002851C1">
        <w:rPr>
          <w:rFonts w:ascii="Garamond" w:hAnsi="Garamond"/>
        </w:rPr>
        <w:t>a</w:t>
      </w:r>
      <w:r w:rsidR="2AC61E04" w:rsidRPr="002851C1">
        <w:rPr>
          <w:rFonts w:ascii="Garamond" w:hAnsi="Garamond"/>
        </w:rPr>
        <w:t>nziati da fondi nazionali, europei e internazionali;</w:t>
      </w:r>
    </w:p>
    <w:p w14:paraId="3C94A58D" w14:textId="522A671B" w:rsidR="003E0A36" w:rsidRDefault="00365DD9"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6" w:name="_Hlk110331969"/>
    </w:p>
    <w:p w14:paraId="63493644" w14:textId="1C0FE851" w:rsidR="00EB7DEF" w:rsidRPr="005E1AD2" w:rsidRDefault="00365DD9"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6"/>
    <w:p w14:paraId="221E0428" w14:textId="033124E9" w:rsidR="40F0DAC6" w:rsidRDefault="00365DD9"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32BBB846" w:rsidR="00DB6020" w:rsidRPr="005E1AD2" w:rsidRDefault="00365DD9"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lastRenderedPageBreak/>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1A366417" w:rsidR="00C915F4" w:rsidRDefault="00365DD9" w:rsidP="00C915F4">
      <w:pPr>
        <w:pStyle w:val="Paragrafoelenco"/>
        <w:numPr>
          <w:ilvl w:val="0"/>
          <w:numId w:val="19"/>
        </w:numPr>
        <w:jc w:val="both"/>
        <w:rPr>
          <w:rFonts w:ascii="Garamond" w:hAnsi="Garamond"/>
        </w:rPr>
      </w:pPr>
      <w:bookmarkStart w:id="17" w:name="_Hlk110332071"/>
      <w:bookmarkStart w:id="18"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30F650B0" w:rsidR="002C632B" w:rsidRPr="002C632B" w:rsidRDefault="00365DD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9"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17"/>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8"/>
    </w:p>
    <w:bookmarkEnd w:id="19"/>
    <w:p w14:paraId="7FAA7FA4" w14:textId="00DC8EC7" w:rsidR="00365DD9" w:rsidRPr="00AB14EE" w:rsidRDefault="00365DD9" w:rsidP="00365DD9">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365DD9">
        <w:rPr>
          <w:rFonts w:ascii="Garamond" w:hAnsi="Garamond"/>
        </w:rPr>
        <w:t>s</w:t>
      </w:r>
      <w:r w:rsidR="4F712827" w:rsidRPr="00365DD9">
        <w:rPr>
          <w:rFonts w:ascii="Garamond" w:hAnsi="Garamond"/>
        </w:rPr>
        <w:t>elezionare gli attuatori e individuare gli specifici criteri di selezione</w:t>
      </w:r>
      <w:r w:rsidR="000A1302" w:rsidRPr="00365DD9">
        <w:rPr>
          <w:rFonts w:ascii="Garamond" w:hAnsi="Garamond"/>
        </w:rPr>
        <w:t>.</w:t>
      </w:r>
      <w:r w:rsidR="00C915F4" w:rsidRPr="00365DD9">
        <w:rPr>
          <w:rFonts w:ascii="Garamond" w:hAnsi="Garamond"/>
        </w:rPr>
        <w:t xml:space="preserve"> </w:t>
      </w:r>
      <w:r w:rsidR="000A1302" w:rsidRPr="00365DD9">
        <w:rPr>
          <w:rFonts w:ascii="Garamond" w:hAnsi="Garamond"/>
        </w:rPr>
        <w:t>A</w:t>
      </w:r>
      <w:r w:rsidR="00C915F4" w:rsidRPr="00365DD9">
        <w:rPr>
          <w:rFonts w:ascii="Garamond" w:hAnsi="Garamond"/>
        </w:rPr>
        <w:t xml:space="preserve"> questo riguardo</w:t>
      </w:r>
      <w:r w:rsidR="000A1302" w:rsidRPr="00365DD9">
        <w:rPr>
          <w:rFonts w:ascii="Garamond" w:hAnsi="Garamond"/>
        </w:rPr>
        <w:t>, come richiamato in premessa,</w:t>
      </w:r>
      <w:r w:rsidR="00C915F4" w:rsidRPr="00365DD9">
        <w:rPr>
          <w:rFonts w:ascii="Garamond" w:hAnsi="Garamond"/>
        </w:rPr>
        <w:t xml:space="preserve"> si dà atto che la DG Lotta alla Povertà con il </w:t>
      </w:r>
      <w:bookmarkStart w:id="20" w:name="_Hlk128563755"/>
      <w:r w:rsidRPr="00365DD9">
        <w:rPr>
          <w:rFonts w:ascii="Garamond" w:hAnsi="Garamond"/>
        </w:rPr>
        <w:t>decreto direttoriale</w:t>
      </w:r>
      <w:r w:rsidR="00C915F4" w:rsidRPr="00365DD9">
        <w:rPr>
          <w:rFonts w:ascii="Garamond" w:hAnsi="Garamond"/>
        </w:rPr>
        <w:t xml:space="preserve"> </w:t>
      </w:r>
      <w:bookmarkEnd w:id="20"/>
      <w:r w:rsidR="00C915F4" w:rsidRPr="00365DD9">
        <w:rPr>
          <w:rFonts w:ascii="Garamond" w:hAnsi="Garamond"/>
        </w:rPr>
        <w:t>n. 450 del 9 dicembre 2021, così come modificato da</w:t>
      </w:r>
      <w:r w:rsidRPr="00365DD9">
        <w:rPr>
          <w:rFonts w:ascii="Garamond" w:hAnsi="Garamond"/>
        </w:rPr>
        <w:t>l</w:t>
      </w:r>
      <w:r w:rsidR="00C915F4" w:rsidRPr="00365DD9">
        <w:rPr>
          <w:rFonts w:ascii="Garamond" w:hAnsi="Garamond"/>
        </w:rPr>
        <w:t xml:space="preserve"> </w:t>
      </w:r>
      <w:r w:rsidRPr="00365DD9">
        <w:rPr>
          <w:rFonts w:ascii="Garamond" w:hAnsi="Garamond"/>
        </w:rPr>
        <w:t>decreto direttoriale</w:t>
      </w:r>
      <w:r w:rsidR="00C915F4" w:rsidRPr="00365DD9">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365DD9">
        <w:rPr>
          <w:rFonts w:ascii="Garamond" w:hAnsi="Garamond"/>
        </w:rPr>
        <w:t>; c</w:t>
      </w:r>
      <w:r w:rsidR="00C915F4" w:rsidRPr="00365DD9">
        <w:rPr>
          <w:rFonts w:ascii="Garamond" w:hAnsi="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5 del 15 febbraio 2022 ha adottato l'Avviso Pubblico n. 1/2022 per la presentazione di proposte di intervento da parte dei</w:t>
      </w:r>
      <w:r w:rsidR="001D058D" w:rsidRPr="00365DD9">
        <w:rPr>
          <w:rFonts w:ascii="Garamond" w:eastAsia="Garamond" w:hAnsi="Garamond" w:cs="Garamond"/>
        </w:rPr>
        <w:t xml:space="preserve"> </w:t>
      </w:r>
      <w:r w:rsidR="00847864" w:rsidRPr="00365DD9">
        <w:rPr>
          <w:rFonts w:ascii="Garamond" w:eastAsia="Garamond" w:hAnsi="Garamond" w:cs="Garamond"/>
        </w:rPr>
        <w:t>distretti sociali (</w:t>
      </w:r>
      <w:r w:rsidR="00C915F4" w:rsidRPr="00365DD9">
        <w:rPr>
          <w:rFonts w:ascii="Garamond" w:eastAsia="Garamond" w:hAnsi="Garamond" w:cs="Garamond"/>
        </w:rPr>
        <w:t>ATS</w:t>
      </w:r>
      <w:r w:rsidR="00847864" w:rsidRPr="00365DD9">
        <w:rPr>
          <w:rFonts w:ascii="Garamond" w:eastAsia="Garamond" w:hAnsi="Garamond" w:cs="Garamond"/>
        </w:rPr>
        <w:t xml:space="preserve"> o Comuni) </w:t>
      </w:r>
      <w:r w:rsidR="00C915F4" w:rsidRPr="00365DD9">
        <w:rPr>
          <w:rFonts w:ascii="Garamond" w:eastAsia="Garamond" w:hAnsi="Garamond" w:cs="Garamond"/>
        </w:rPr>
        <w:t xml:space="preserve"> da finanziare nell'ambito della M5C2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1.1,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1.3.</w:t>
      </w:r>
      <w:r w:rsidR="00251FD1" w:rsidRPr="00365DD9">
        <w:rPr>
          <w:rFonts w:ascii="Garamond" w:eastAsia="Garamond" w:hAnsi="Garamond" w:cs="Garamond"/>
        </w:rPr>
        <w:t xml:space="preserve"> C</w:t>
      </w:r>
      <w:r w:rsidR="00C915F4" w:rsidRPr="00365DD9">
        <w:rPr>
          <w:rFonts w:ascii="Garamond" w:eastAsia="Garamond" w:hAnsi="Garamond" w:cs="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365DD9">
        <w:rPr>
          <w:rFonts w:ascii="Garamond" w:eastAsia="Garamond" w:hAnsi="Garamond" w:cs="Garamond"/>
        </w:rPr>
        <w:t xml:space="preserve"> n. 117 del 20 maggio 2022, </w:t>
      </w:r>
      <w:bookmarkStart w:id="21" w:name="_Hlk110332097"/>
      <w:r>
        <w:rPr>
          <w:rFonts w:ascii="Garamond" w:eastAsia="Garamond" w:hAnsi="Garamond" w:cs="Garamond"/>
        </w:rPr>
        <w:t xml:space="preserve">è stato </w:t>
      </w:r>
      <w:r w:rsidRPr="00AB14EE">
        <w:rPr>
          <w:rFonts w:ascii="Garamond" w:eastAsia="Garamond" w:hAnsi="Garamond" w:cs="Garamond"/>
        </w:rPr>
        <w:t xml:space="preserve">approvato </w:t>
      </w:r>
      <w:r>
        <w:rPr>
          <w:rFonts w:ascii="Garamond" w:eastAsia="Garamond" w:hAnsi="Garamond" w:cs="Garamond"/>
        </w:rPr>
        <w:t xml:space="preserve">l’elenco </w:t>
      </w:r>
      <w:r w:rsidRPr="00AB14EE">
        <w:rPr>
          <w:rFonts w:ascii="Garamond" w:eastAsia="Garamond" w:hAnsi="Garamond" w:cs="Garamond"/>
        </w:rPr>
        <w:t>dei distretti sociali finanziabili</w:t>
      </w:r>
      <w:r w:rsidRPr="00FF2A9F">
        <w:rPr>
          <w:rFonts w:ascii="Garamond" w:eastAsia="Garamond" w:hAnsi="Garamond" w:cs="Garamond"/>
        </w:rPr>
        <w:t>;</w:t>
      </w:r>
      <w:r>
        <w:rPr>
          <w:rFonts w:ascii="Garamond" w:eastAsia="Garamond" w:hAnsi="Garamond" w:cs="Garamond"/>
        </w:rPr>
        <w:t xml:space="preserve"> </w:t>
      </w:r>
      <w:bookmarkStart w:id="22" w:name="_Hlk128498531"/>
      <w:r w:rsidRPr="004761FD">
        <w:rPr>
          <w:rFonts w:ascii="Garamond" w:eastAsia="Garamond" w:hAnsi="Garamond" w:cs="Garamond"/>
        </w:rPr>
        <w:t xml:space="preserve">tale elenco è stato aggiornato con il </w:t>
      </w:r>
      <w:r w:rsidRPr="004761FD">
        <w:rPr>
          <w:rFonts w:ascii="Garamond" w:hAnsi="Garamond" w:cs="Calibri"/>
          <w:shd w:val="clear" w:color="auto" w:fill="FFFFFF"/>
        </w:rPr>
        <w:t xml:space="preserve">decreto direttoriale </w:t>
      </w:r>
      <w:r w:rsidRPr="004761FD">
        <w:rPr>
          <w:rFonts w:ascii="Garamond" w:hAnsi="Garamond" w:cs="Calibri"/>
          <w:color w:val="000000"/>
        </w:rPr>
        <w:t xml:space="preserve">n. 249 del 5 ottobre 2022, rettificato dal decreto direttoriale 254 del 7 ottobre 2022, e con il decreto direttoriale </w:t>
      </w:r>
      <w:r w:rsidRPr="004761FD">
        <w:rPr>
          <w:rFonts w:ascii="Garamond" w:eastAsia="Garamond" w:hAnsi="Garamond" w:cs="Garamond"/>
        </w:rPr>
        <w:t>n. 320 dell’11 novembre 2022;</w:t>
      </w:r>
      <w:bookmarkEnd w:id="22"/>
      <w:r>
        <w:rPr>
          <w:rFonts w:ascii="Garamond" w:hAnsi="Garamond" w:cs="Calibri"/>
          <w:color w:val="000000"/>
        </w:rPr>
        <w:t xml:space="preserve"> </w:t>
      </w:r>
      <w:r>
        <w:rPr>
          <w:rFonts w:ascii="Garamond" w:eastAsia="Garamond" w:hAnsi="Garamond" w:cs="Garamond"/>
        </w:rPr>
        <w:t xml:space="preserve"> </w:t>
      </w:r>
      <w:r w:rsidRPr="00AB14EE">
        <w:rPr>
          <w:rFonts w:ascii="Garamond" w:eastAsia="Garamond" w:hAnsi="Garamond" w:cs="Garamond"/>
        </w:rPr>
        <w:t xml:space="preserve"> la DG provvederà all’adozione di atti di selezione successivi al fine di assicurare il pieno utilizzo delle risorse e una progressione verso il raggiungimento della clausola del 40% al Sud;</w:t>
      </w:r>
    </w:p>
    <w:p w14:paraId="6654A6BE" w14:textId="0E4281BF" w:rsidR="006F0C53" w:rsidRPr="00365DD9" w:rsidRDefault="00365DD9" w:rsidP="00F002E4">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d</w:t>
      </w:r>
      <w:r w:rsidR="4F712827" w:rsidRPr="00365DD9">
        <w:rPr>
          <w:rFonts w:ascii="Garamond" w:hAnsi="Garamond"/>
        </w:rPr>
        <w:t xml:space="preserve">efinire le specifiche linee guida </w:t>
      </w:r>
      <w:r w:rsidR="006F0C53" w:rsidRPr="00365DD9">
        <w:rPr>
          <w:rFonts w:ascii="Garamond" w:hAnsi="Garamond"/>
        </w:rPr>
        <w:t xml:space="preserve">tecniche operative </w:t>
      </w:r>
      <w:r w:rsidR="4F712827" w:rsidRPr="00365DD9">
        <w:rPr>
          <w:rFonts w:ascii="Garamond" w:hAnsi="Garamond"/>
        </w:rPr>
        <w:t xml:space="preserve">per favorire </w:t>
      </w:r>
      <w:r w:rsidR="006F0C53" w:rsidRPr="00365DD9">
        <w:rPr>
          <w:rFonts w:ascii="Garamond" w:hAnsi="Garamond"/>
        </w:rPr>
        <w:t xml:space="preserve">e garantire la corretta </w:t>
      </w:r>
      <w:r w:rsidR="4F712827" w:rsidRPr="00365DD9">
        <w:rPr>
          <w:rFonts w:ascii="Garamond" w:hAnsi="Garamond"/>
        </w:rPr>
        <w:t>implementazione degli interventi</w:t>
      </w:r>
      <w:r w:rsidR="00C915F4" w:rsidRPr="00365DD9">
        <w:rPr>
          <w:rFonts w:ascii="Garamond" w:hAnsi="Garamond"/>
        </w:rPr>
        <w:t xml:space="preserve"> e supportare e accompagnare i </w:t>
      </w:r>
      <w:r w:rsidR="00847864" w:rsidRPr="00365DD9">
        <w:rPr>
          <w:rFonts w:ascii="Garamond" w:hAnsi="Garamond"/>
        </w:rPr>
        <w:t xml:space="preserve">distretti sociali </w:t>
      </w:r>
      <w:r w:rsidR="00C915F4" w:rsidRPr="00365DD9">
        <w:rPr>
          <w:rFonts w:ascii="Garamond" w:hAnsi="Garamond"/>
        </w:rPr>
        <w:t>per il conseguimento dei target negli ambiti di competenza</w:t>
      </w:r>
      <w:r w:rsidR="006F0C53" w:rsidRPr="00365DD9">
        <w:rPr>
          <w:rFonts w:ascii="Garamond" w:hAnsi="Garamond"/>
        </w:rPr>
        <w:t>.</w:t>
      </w:r>
    </w:p>
    <w:p w14:paraId="2D5BFDD9" w14:textId="11D045C4" w:rsidR="00251FD1"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3" w:name="_Hlk110332184"/>
      <w:bookmarkEnd w:id="21"/>
      <w:r>
        <w:rPr>
          <w:rFonts w:ascii="Garamond" w:hAnsi="Garamond"/>
        </w:rPr>
        <w:t>r</w:t>
      </w:r>
      <w:r w:rsidR="006F0C53">
        <w:rPr>
          <w:rFonts w:ascii="Garamond" w:hAnsi="Garamond"/>
        </w:rPr>
        <w:t>endere disponibili</w:t>
      </w:r>
      <w:r w:rsidR="00C915F4" w:rsidRPr="005E1AD2">
        <w:rPr>
          <w:rFonts w:ascii="Garamond" w:hAnsi="Garamond"/>
        </w:rPr>
        <w:t xml:space="preserve"> materiali informativi sul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67DCEBF" w:rsidR="4F712827"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4" w:name="_Hlk110332221"/>
      <w:bookmarkEnd w:id="23"/>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FD914B6" w:rsidR="00B043D3"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5"/>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3CADB588" w:rsidR="40F0DAC6" w:rsidRPr="00C40BF5" w:rsidRDefault="00365DD9" w:rsidP="00C40BF5">
      <w:pPr>
        <w:pStyle w:val="Paragrafoelenco"/>
        <w:numPr>
          <w:ilvl w:val="0"/>
          <w:numId w:val="19"/>
        </w:numPr>
        <w:shd w:val="clear" w:color="auto" w:fill="FFFFFF" w:themeFill="background1"/>
        <w:spacing w:after="0" w:line="312" w:lineRule="atLeast"/>
        <w:jc w:val="both"/>
        <w:rPr>
          <w:rFonts w:ascii="Garamond" w:hAnsi="Garamond"/>
        </w:rPr>
      </w:pPr>
      <w:bookmarkStart w:id="26" w:name="_Hlk110332234"/>
      <w:bookmarkEnd w:id="24"/>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40F0DAC6" w:rsidRPr="005E1AD2">
        <w:rPr>
          <w:rFonts w:ascii="Garamond" w:hAnsi="Garamond"/>
        </w:rPr>
        <w:t>;</w:t>
      </w:r>
    </w:p>
    <w:p w14:paraId="569CD8CE" w14:textId="53C0A51E" w:rsidR="4F712827" w:rsidRPr="00C40BF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lastRenderedPageBreak/>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67F023B3" w:rsidR="0022470C" w:rsidRPr="00F2487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bookmarkStart w:id="27"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6"/>
    <w:bookmarkEnd w:id="27"/>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99D0859"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177724">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30974D4C" w:rsidR="006A3EFF" w:rsidRPr="005E1AD2" w:rsidRDefault="49F161EF" w:rsidP="55765628">
      <w:pPr>
        <w:jc w:val="both"/>
        <w:rPr>
          <w:rFonts w:ascii="Garamond" w:hAnsi="Garamond"/>
        </w:rPr>
      </w:pPr>
      <w:bookmarkStart w:id="28"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365DD9">
        <w:rPr>
          <w:rFonts w:ascii="Garamond" w:hAnsi="Garamond"/>
        </w:rPr>
        <w:t>d</w:t>
      </w:r>
      <w:r w:rsidR="00365DD9"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8"/>
    <w:p w14:paraId="4666D1A7" w14:textId="5606D4D5" w:rsidR="0022470C" w:rsidRDefault="00365DD9"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38DE2F6" w:rsidR="00A54DD9" w:rsidRPr="001D058D" w:rsidRDefault="00365DD9"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659A2F68"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57F77180" w:rsidRPr="005E1AD2">
        <w:rPr>
          <w:rFonts w:ascii="Garamond" w:hAnsi="Garamond"/>
        </w:rPr>
        <w:t xml:space="preserve">elezionare i soggetti esecutori </w:t>
      </w:r>
      <w:bookmarkStart w:id="29"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57F77180" w:rsidRPr="005E1AD2">
        <w:rPr>
          <w:rFonts w:ascii="Garamond" w:hAnsi="Garamond"/>
        </w:rPr>
        <w:t>;</w:t>
      </w:r>
      <w:bookmarkEnd w:id="29"/>
    </w:p>
    <w:p w14:paraId="4253CFF6" w14:textId="5BEAFA72"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14079AB3"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15376573"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505A3C75" w:rsidR="00A54DD9" w:rsidRPr="00A54DD9" w:rsidRDefault="00365DD9"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435F0B6"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11AB3081"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68FC7141"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i</w:t>
      </w:r>
      <w:r w:rsidRPr="00A54DD9">
        <w:rPr>
          <w:rFonts w:ascii="Garamond" w:hAnsi="Garamond"/>
        </w:rPr>
        <w:t>n particolare,</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6AAC38CF"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2EB06963" w:rsid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851C1" w:rsidRDefault="00DC2ABE" w:rsidP="00DC2ABE">
      <w:pPr>
        <w:pStyle w:val="Paragrafoelenco"/>
        <w:numPr>
          <w:ilvl w:val="0"/>
          <w:numId w:val="35"/>
        </w:numPr>
        <w:ind w:left="644"/>
        <w:jc w:val="both"/>
        <w:rPr>
          <w:rFonts w:ascii="Garamond" w:hAnsi="Garamond"/>
        </w:rPr>
      </w:pPr>
      <w:r w:rsidRPr="002851C1">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851C1">
        <w:rPr>
          <w:rFonts w:ascii="Garamond" w:hAnsi="Garamond"/>
        </w:rPr>
        <w:t>rif.</w:t>
      </w:r>
      <w:proofErr w:type="spellEnd"/>
      <w:r w:rsidRPr="002851C1">
        <w:rPr>
          <w:rFonts w:ascii="Garamond" w:hAnsi="Garamond"/>
        </w:rPr>
        <w:t xml:space="preserve"> “Quadro sinottico delle attività di verifica e di controllo del soggetto attuatore”</w:t>
      </w:r>
      <w:r w:rsidR="00D333DD" w:rsidRPr="002851C1">
        <w:rPr>
          <w:rFonts w:ascii="Garamond" w:hAnsi="Garamond"/>
        </w:rPr>
        <w:t xml:space="preserve"> </w:t>
      </w:r>
      <w:r w:rsidRPr="002851C1">
        <w:rPr>
          <w:rFonts w:ascii="Garamond" w:hAnsi="Garamond"/>
        </w:rPr>
        <w:t>pagina 26 Circolare RGS n 20 del 11 agosto 2022 recante indicazioni sulle procedure di controllo e rendicontazione delle misure PNRR;</w:t>
      </w:r>
    </w:p>
    <w:p w14:paraId="0FFC5D42" w14:textId="4FD81A40"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 xml:space="preserve">attestare il corretto svolgimento dei controlli di regolarità amministrativo contabile; </w:t>
      </w:r>
    </w:p>
    <w:p w14:paraId="3073DFA5" w14:textId="1D6F120B"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attestare l’assenza del doppio finanziamento sulle spese esposte a rendiconto;</w:t>
      </w:r>
    </w:p>
    <w:p w14:paraId="6BF2AE70" w14:textId="4D24B58B"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2BBCD201"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74872975" w:rsidR="00A54DD9" w:rsidRPr="00A54DD9" w:rsidRDefault="00365DD9" w:rsidP="00A54DD9">
      <w:pPr>
        <w:pStyle w:val="Paragrafoelenco"/>
        <w:numPr>
          <w:ilvl w:val="0"/>
          <w:numId w:val="35"/>
        </w:numPr>
        <w:ind w:left="644"/>
        <w:jc w:val="both"/>
        <w:rPr>
          <w:rFonts w:ascii="Garamond" w:hAnsi="Garamond"/>
        </w:rPr>
      </w:pPr>
      <w:r>
        <w:rPr>
          <w:rFonts w:ascii="Garamond" w:hAnsi="Garamond"/>
        </w:rPr>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8303467"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474ABEB7" w:rsidR="00A54DD9" w:rsidRPr="00A54DD9" w:rsidRDefault="00365DD9"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5E920642"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5F99742B" w:rsidR="00A54DD9" w:rsidRPr="00A54DD9" w:rsidRDefault="00365DD9"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36D2977A"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406794E8"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0C283F3" w:rsidR="00A54DD9" w:rsidRPr="00A54DD9" w:rsidRDefault="00365DD9"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0"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0"/>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1"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1"/>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5E77DED2"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w:t>
      </w:r>
      <w:r w:rsidRPr="00543E70">
        <w:rPr>
          <w:rStyle w:val="normaltextrun"/>
          <w:rFonts w:ascii="Garamond" w:eastAsia="Garamond" w:hAnsi="Garamond" w:cs="Garamond"/>
        </w:rPr>
        <w:t>con cadenza almeno</w:t>
      </w:r>
      <w:r w:rsidR="00543E70" w:rsidRPr="00543E70">
        <w:rPr>
          <w:rStyle w:val="normaltextrun"/>
          <w:rFonts w:ascii="Garamond" w:eastAsia="Garamond" w:hAnsi="Garamond" w:cs="Garamond"/>
        </w:rPr>
        <w:t xml:space="preserve"> bimestrale</w:t>
      </w:r>
      <w:r w:rsidR="002851C1" w:rsidRPr="00543E70">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32" w:name="_Hlk110323959"/>
      <w:r>
        <w:rPr>
          <w:rStyle w:val="normaltextrun"/>
          <w:rFonts w:ascii="Garamond" w:eastAsia="Garamond" w:hAnsi="Garamond" w:cs="Garamond"/>
        </w:rPr>
        <w:lastRenderedPageBreak/>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2"/>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37EE3FE7" w:rsidR="00537B45" w:rsidRPr="005E1AD2" w:rsidRDefault="00537B45" w:rsidP="00537B45">
      <w:pPr>
        <w:jc w:val="both"/>
      </w:pPr>
      <w:r w:rsidRPr="005E1AD2">
        <w:rPr>
          <w:rFonts w:ascii="Garamond" w:hAnsi="Garamond"/>
        </w:rPr>
        <w:t xml:space="preserve">3. Le parti inoltre possono avvalersi di quanto previsto ex </w:t>
      </w:r>
      <w:r w:rsidR="00365DD9" w:rsidRPr="00365DD9">
        <w:rPr>
          <w:rFonts w:ascii="Garamond" w:hAnsi="Garamond"/>
        </w:rPr>
        <w:t>art. 11 decreto-legge 31 maggio 2021, n. 77</w:t>
      </w:r>
      <w:r w:rsidR="00365DD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2851C1">
        <w:rPr>
          <w:rFonts w:ascii="Garamond" w:hAnsi="Garamond"/>
          <w:i/>
          <w:iCs/>
        </w:rPr>
        <w:t xml:space="preserve"> </w:t>
      </w:r>
      <w:r w:rsidRPr="005E1AD2">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2851C1">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EB4A8C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365DD9">
        <w:rPr>
          <w:rFonts w:ascii="Garamond" w:hAnsi="Garamond"/>
        </w:rPr>
        <w:t xml:space="preserve"> </w:t>
      </w:r>
      <w:r w:rsidR="00365DD9" w:rsidRPr="005E1AD2">
        <w:rPr>
          <w:rFonts w:ascii="Garamond" w:hAnsi="Garamond"/>
        </w:rPr>
        <w:t>9</w:t>
      </w:r>
      <w:r w:rsidR="00365DD9">
        <w:rPr>
          <w:rFonts w:ascii="Garamond" w:hAnsi="Garamond"/>
        </w:rPr>
        <w:t>,</w:t>
      </w:r>
      <w:r w:rsidR="00365DD9" w:rsidRPr="005E1AD2">
        <w:rPr>
          <w:rFonts w:ascii="Garamond" w:hAnsi="Garamond"/>
        </w:rPr>
        <w:t xml:space="preserve"> comma 1 del </w:t>
      </w:r>
      <w:r w:rsidR="00365DD9">
        <w:rPr>
          <w:rFonts w:ascii="Garamond" w:hAnsi="Garamond"/>
        </w:rPr>
        <w:t>decreto-legge 6 novembre 2021, n. 152,</w:t>
      </w:r>
      <w:r w:rsidRPr="005E1AD2">
        <w:rPr>
          <w:rFonts w:ascii="Garamond" w:hAnsi="Garamond"/>
        </w:rPr>
        <w:t xml:space="preserve">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4761FD">
        <w:rPr>
          <w:rFonts w:ascii="Garamond" w:hAnsi="Garamond"/>
          <w:highlight w:val="yellow"/>
        </w:rPr>
        <w:t>…………………..</w:t>
      </w:r>
    </w:p>
    <w:p w14:paraId="0E2E7606" w14:textId="3C8BC6DA" w:rsidR="00C476E2" w:rsidRDefault="00C476E2" w:rsidP="008C3B04">
      <w:pPr>
        <w:jc w:val="both"/>
        <w:rPr>
          <w:rFonts w:ascii="Garamond" w:hAnsi="Garamond"/>
        </w:rPr>
      </w:pPr>
      <w:bookmarkStart w:id="33"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w:t>
      </w:r>
      <w:r w:rsidRPr="004761FD">
        <w:rPr>
          <w:rFonts w:ascii="Garamond" w:hAnsi="Garamond"/>
        </w:rPr>
        <w:t xml:space="preserve">Attuatore. Si intende avvio dell’attività </w:t>
      </w:r>
      <w:r w:rsidR="00E00A00" w:rsidRPr="004761FD">
        <w:rPr>
          <w:rFonts w:ascii="Garamond" w:hAnsi="Garamond"/>
        </w:rPr>
        <w:t xml:space="preserve">la comunicazione da parte del soggetto attuatore </w:t>
      </w:r>
      <w:r w:rsidR="004D519B" w:rsidRPr="004761FD">
        <w:rPr>
          <w:rFonts w:ascii="Garamond" w:hAnsi="Garamond"/>
        </w:rPr>
        <w:t xml:space="preserve">del gruppo di lavoro tecnico professionale dedicato all’individuazione dei beneficiari e dalla stesura dei piani di assistenza individuali.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lastRenderedPageBreak/>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4" w:name="_Hlk110334178"/>
      <w:bookmarkEnd w:id="33"/>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4"/>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5"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lastRenderedPageBreak/>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5"/>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6" w:name="_Hlk110334273"/>
      <w:r w:rsidRPr="005E1AD2">
        <w:rPr>
          <w:rFonts w:ascii="Garamond" w:hAnsi="Garamond"/>
        </w:rPr>
        <w:t xml:space="preserve">1. Nel caso in </w:t>
      </w:r>
      <w:bookmarkStart w:id="37"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7"/>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B4CAC40"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 xml:space="preserve">sarà attivata la procedura stabilita dall’art.12 del </w:t>
      </w:r>
      <w:r w:rsidR="00365DD9">
        <w:rPr>
          <w:rFonts w:ascii="Garamond" w:hAnsi="Garamond"/>
        </w:rPr>
        <w:t>d</w:t>
      </w:r>
      <w:r w:rsidR="00365DD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7692A8D4" w14:textId="2FD4B426" w:rsidR="00DB6020" w:rsidRPr="005E1AD2" w:rsidRDefault="006B04B9" w:rsidP="00B063B8">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bookmarkEnd w:id="36"/>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176D1533" w:rsidR="00F96136" w:rsidRPr="00177724" w:rsidRDefault="49F161EF" w:rsidP="7D979DFE">
      <w:pPr>
        <w:pStyle w:val="Paragrafoelenco"/>
        <w:numPr>
          <w:ilvl w:val="0"/>
          <w:numId w:val="43"/>
        </w:numPr>
        <w:spacing w:line="360" w:lineRule="auto"/>
        <w:jc w:val="both"/>
        <w:rPr>
          <w:rStyle w:val="Collegamentoipertestuale"/>
          <w:rFonts w:eastAsiaTheme="minorEastAsia"/>
          <w:color w:val="auto"/>
          <w:u w:val="none"/>
        </w:rPr>
      </w:pPr>
      <w:bookmarkStart w:id="38"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ED31061" w14:textId="23A75A33" w:rsidR="00177724" w:rsidRPr="00177724" w:rsidRDefault="00177724" w:rsidP="00177724">
      <w:pPr>
        <w:pStyle w:val="Paragrafoelenco"/>
        <w:numPr>
          <w:ilvl w:val="0"/>
          <w:numId w:val="43"/>
        </w:numPr>
        <w:spacing w:line="360" w:lineRule="auto"/>
        <w:jc w:val="both"/>
        <w:rPr>
          <w:rFonts w:eastAsiaTheme="minorEastAsia"/>
        </w:rPr>
      </w:pPr>
      <w:r w:rsidRPr="00630099">
        <w:rPr>
          <w:rFonts w:ascii="Garamond" w:hAnsi="Garamond"/>
        </w:rPr>
        <w:t>per la DG Lotta alla Povertà</w:t>
      </w:r>
      <w:r w:rsidRPr="00630099">
        <w:rPr>
          <w:rFonts w:ascii="Garamond" w:hAnsi="Garamond"/>
          <w:color w:val="000000" w:themeColor="text1"/>
        </w:rPr>
        <w:t xml:space="preserve">: </w:t>
      </w:r>
      <w:hyperlink r:id="rId9" w:history="1">
        <w:r w:rsidRPr="00630099">
          <w:rPr>
            <w:rStyle w:val="Collegamentoipertestuale"/>
            <w:rFonts w:ascii="Garamond" w:hAnsi="Garamond"/>
            <w:color w:val="000000" w:themeColor="text1"/>
          </w:rPr>
          <w:t>dginclusione.divisione4@pec.lavoro.gov.it</w:t>
        </w:r>
      </w:hyperlink>
      <w:r>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4761FD">
        <w:rPr>
          <w:rFonts w:ascii="Garamond" w:hAnsi="Garamond"/>
          <w:highlight w:val="yellow"/>
        </w:rPr>
        <w:t>………………………………………</w:t>
      </w:r>
    </w:p>
    <w:bookmarkEnd w:id="38"/>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lastRenderedPageBreak/>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57A1E0B4" w:rsidR="005D7A35" w:rsidRPr="00DA180C" w:rsidRDefault="00DA180C" w:rsidP="00DA180C">
      <w:pPr>
        <w:jc w:val="both"/>
        <w:rPr>
          <w:rFonts w:ascii="Garamond" w:hAnsi="Garamond"/>
        </w:rPr>
      </w:pPr>
      <w:bookmarkStart w:id="39" w:name="_Hlk110334303"/>
      <w:r>
        <w:rPr>
          <w:rFonts w:ascii="Garamond" w:hAnsi="Garamond"/>
        </w:rPr>
        <w:t xml:space="preserve">1. </w:t>
      </w:r>
      <w:r w:rsidR="00F72DF4" w:rsidRPr="00DA180C">
        <w:rPr>
          <w:rFonts w:ascii="Garamond" w:hAnsi="Garamond"/>
        </w:rPr>
        <w:t>Per i progetti del sub investimento 1.1.3,  Il termine dal quale avrà inizio lo sviluppo delle attività progettuali e quindi dal quale sarà ammissibile la spesa è quello comunicato dal soggetto attuatore con la comunicazione di avvio attività secondo le condizioni di cui all’art. 9 com</w:t>
      </w:r>
      <w:r w:rsidR="00F72DF4" w:rsidRPr="004761FD">
        <w:rPr>
          <w:rFonts w:ascii="Garamond" w:hAnsi="Garamond"/>
        </w:rPr>
        <w:t xml:space="preserve">ma </w:t>
      </w:r>
      <w:r w:rsidRPr="004761FD">
        <w:rPr>
          <w:rFonts w:ascii="Garamond" w:hAnsi="Garamond"/>
        </w:rPr>
        <w:t>2</w:t>
      </w:r>
      <w:r w:rsidR="00F72DF4" w:rsidRPr="004761FD">
        <w:rPr>
          <w:rFonts w:ascii="Garamond" w:hAnsi="Garamond"/>
        </w:rPr>
        <w:t>, fatta salva la possibilità di avvalersi della previsione di cui all’art. 9 comma 2 dell’Avviso pubblico e nello specifico dall’art</w:t>
      </w:r>
      <w:r w:rsidR="00F72DF4" w:rsidRPr="00DA180C">
        <w:rPr>
          <w:rFonts w:ascii="Garamond" w:hAnsi="Garamond"/>
        </w:rPr>
        <w: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39"/>
    <w:p w14:paraId="0FE26E44" w14:textId="351D55D5" w:rsidR="00DB6020" w:rsidRPr="00DA180C" w:rsidRDefault="00DA180C" w:rsidP="00DA180C">
      <w:pPr>
        <w:jc w:val="both"/>
        <w:rPr>
          <w:rFonts w:ascii="Garamond" w:hAnsi="Garamond"/>
        </w:rPr>
      </w:pPr>
      <w:r>
        <w:rPr>
          <w:rFonts w:ascii="Garamond" w:hAnsi="Garamond"/>
        </w:rPr>
        <w:t xml:space="preserve">2. </w:t>
      </w:r>
      <w:r w:rsidR="00C476E2" w:rsidRPr="00DA180C">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0"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0"/>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25EA51C4" w:rsidR="009C2C3E" w:rsidRPr="005E1AD2" w:rsidRDefault="009C2C3E" w:rsidP="00201D03">
            <w:pPr>
              <w:jc w:val="both"/>
              <w:rPr>
                <w:rFonts w:ascii="Garamond" w:hAnsi="Garamond"/>
              </w:rPr>
            </w:pPr>
            <w:r w:rsidRPr="005E1AD2">
              <w:rPr>
                <w:rFonts w:ascii="Garamond" w:hAnsi="Garamond"/>
              </w:rPr>
              <w:t>Ambito Territoriale Sociale</w:t>
            </w:r>
            <w:r w:rsidR="004D519B">
              <w:rPr>
                <w:rFonts w:ascii="Garamond" w:hAnsi="Garamond"/>
              </w:rPr>
              <w:t xml:space="preserve"> </w:t>
            </w:r>
            <w:r w:rsidR="004D519B" w:rsidRPr="004D519B">
              <w:rPr>
                <w:rFonts w:ascii="Garamond" w:hAnsi="Garamond"/>
                <w:highlight w:val="yellow"/>
              </w:rPr>
              <w:t>_______________________</w:t>
            </w:r>
          </w:p>
        </w:tc>
      </w:tr>
      <w:tr w:rsidR="005E1AD2" w:rsidRPr="005E1AD2" w14:paraId="5FA089EE" w14:textId="77777777" w:rsidTr="05C5609D">
        <w:trPr>
          <w:trHeight w:val="657"/>
        </w:trPr>
        <w:tc>
          <w:tcPr>
            <w:tcW w:w="2972" w:type="dxa"/>
          </w:tcPr>
          <w:p w14:paraId="7EE5DE61" w14:textId="466DFB13" w:rsidR="009C2C3E" w:rsidRPr="005E1AD2" w:rsidRDefault="009C2C3E" w:rsidP="00201D03">
            <w:pPr>
              <w:jc w:val="both"/>
              <w:rPr>
                <w:rFonts w:ascii="Garamond" w:hAnsi="Garamond"/>
              </w:rPr>
            </w:pPr>
            <w:r w:rsidRPr="005E1AD2">
              <w:rPr>
                <w:rFonts w:ascii="Garamond" w:hAnsi="Garamond"/>
              </w:rPr>
              <w:t>Dott.ssa</w:t>
            </w:r>
            <w:r w:rsidR="004D519B">
              <w:rPr>
                <w:rFonts w:ascii="Garamond" w:hAnsi="Garamond"/>
              </w:rPr>
              <w:t xml:space="preserve"> Marianna D’Angelo</w:t>
            </w:r>
          </w:p>
        </w:tc>
        <w:tc>
          <w:tcPr>
            <w:tcW w:w="3402" w:type="dxa"/>
          </w:tcPr>
          <w:p w14:paraId="539132D0" w14:textId="5E62FC83" w:rsidR="009C2C3E" w:rsidRPr="005E1AD2" w:rsidRDefault="009C2C3E" w:rsidP="00201D03">
            <w:pPr>
              <w:jc w:val="both"/>
              <w:rPr>
                <w:rFonts w:ascii="Garamond" w:hAnsi="Garamond"/>
              </w:rPr>
            </w:pPr>
            <w:r w:rsidRPr="005E1AD2">
              <w:rPr>
                <w:rFonts w:ascii="Garamond" w:hAnsi="Garamond"/>
              </w:rPr>
              <w:t>Dott.</w:t>
            </w:r>
            <w:r w:rsidR="004D519B">
              <w:rPr>
                <w:rFonts w:ascii="Garamond" w:hAnsi="Garamond"/>
              </w:rPr>
              <w:t xml:space="preserve"> Paolo Onelli</w:t>
            </w:r>
          </w:p>
        </w:tc>
        <w:tc>
          <w:tcPr>
            <w:tcW w:w="2977" w:type="dxa"/>
          </w:tcPr>
          <w:p w14:paraId="04572DE8" w14:textId="542FC339" w:rsidR="009C2C3E" w:rsidRPr="005E1AD2" w:rsidRDefault="009C2C3E" w:rsidP="00201D03">
            <w:pPr>
              <w:jc w:val="both"/>
              <w:rPr>
                <w:rFonts w:ascii="Garamond" w:hAnsi="Garamond"/>
              </w:rPr>
            </w:pPr>
            <w:r w:rsidRPr="005E1AD2">
              <w:rPr>
                <w:rFonts w:ascii="Garamond" w:hAnsi="Garamond"/>
              </w:rPr>
              <w:t>Dott.ssa/Dott.</w:t>
            </w:r>
            <w:r w:rsidR="004D519B">
              <w:rPr>
                <w:rFonts w:ascii="Garamond" w:hAnsi="Garamond"/>
              </w:rPr>
              <w:t xml:space="preserve"> </w:t>
            </w:r>
            <w:r w:rsidR="004D519B" w:rsidRPr="004D519B">
              <w:rPr>
                <w:rFonts w:ascii="Garamond" w:hAnsi="Garamond"/>
                <w:highlight w:val="yellow"/>
              </w:rPr>
              <w:t>__________________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473F07CC" w:rsidR="00DB6020" w:rsidRPr="005E1AD2" w:rsidRDefault="00365DD9" w:rsidP="00365DD9">
      <w:pPr>
        <w:spacing w:before="222" w:line="242" w:lineRule="auto"/>
        <w:ind w:left="112" w:right="187"/>
        <w:jc w:val="both"/>
        <w:rPr>
          <w:rFonts w:ascii="Garamond" w:hAnsi="Garamond"/>
          <w:i/>
          <w:sz w:val="24"/>
        </w:rPr>
      </w:pPr>
      <w:r w:rsidRPr="00365DD9">
        <w:rPr>
          <w:rFonts w:ascii="Garamond" w:hAnsi="Garamond"/>
          <w:i/>
          <w:sz w:val="24"/>
        </w:rPr>
        <w:t>* Il presente accordo è sottoscritto con firma digitale ai sensi del comma 2-bis dell’art. 15 legge 7 agosto 1990, n. 241, così come modificato dall'art. 6, comma 2, legge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682B5" w14:textId="77777777" w:rsidR="008E20DD" w:rsidRDefault="008E20DD">
      <w:pPr>
        <w:spacing w:after="0" w:line="240" w:lineRule="auto"/>
      </w:pPr>
      <w:r>
        <w:separator/>
      </w:r>
    </w:p>
  </w:endnote>
  <w:endnote w:type="continuationSeparator" w:id="0">
    <w:p w14:paraId="45FB7D1E" w14:textId="77777777" w:rsidR="008E20DD" w:rsidRDefault="008E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453FB" w14:textId="77777777" w:rsidR="008E20DD" w:rsidRDefault="008E20DD">
      <w:pPr>
        <w:spacing w:after="0" w:line="240" w:lineRule="auto"/>
      </w:pPr>
      <w:r>
        <w:separator/>
      </w:r>
    </w:p>
  </w:footnote>
  <w:footnote w:type="continuationSeparator" w:id="0">
    <w:p w14:paraId="1E1351E3" w14:textId="77777777" w:rsidR="008E20DD" w:rsidRDefault="008E2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6B04B9"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E0CA4224"/>
    <w:lvl w:ilvl="0" w:tplc="AF909C00">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625426952">
    <w:abstractNumId w:val="11"/>
  </w:num>
  <w:num w:numId="2" w16cid:durableId="842278143">
    <w:abstractNumId w:val="47"/>
  </w:num>
  <w:num w:numId="3" w16cid:durableId="1226379384">
    <w:abstractNumId w:val="26"/>
  </w:num>
  <w:num w:numId="4" w16cid:durableId="714626613">
    <w:abstractNumId w:val="50"/>
  </w:num>
  <w:num w:numId="5" w16cid:durableId="148792421">
    <w:abstractNumId w:val="6"/>
  </w:num>
  <w:num w:numId="6" w16cid:durableId="1202599027">
    <w:abstractNumId w:val="44"/>
  </w:num>
  <w:num w:numId="7" w16cid:durableId="1805585173">
    <w:abstractNumId w:val="34"/>
  </w:num>
  <w:num w:numId="8" w16cid:durableId="585116806">
    <w:abstractNumId w:val="28"/>
  </w:num>
  <w:num w:numId="9" w16cid:durableId="2045640849">
    <w:abstractNumId w:val="7"/>
  </w:num>
  <w:num w:numId="10" w16cid:durableId="1496843967">
    <w:abstractNumId w:val="40"/>
  </w:num>
  <w:num w:numId="11" w16cid:durableId="2060932663">
    <w:abstractNumId w:val="38"/>
  </w:num>
  <w:num w:numId="12" w16cid:durableId="515316311">
    <w:abstractNumId w:val="46"/>
  </w:num>
  <w:num w:numId="13" w16cid:durableId="829518533">
    <w:abstractNumId w:val="53"/>
  </w:num>
  <w:num w:numId="14" w16cid:durableId="3745576">
    <w:abstractNumId w:val="41"/>
  </w:num>
  <w:num w:numId="15" w16cid:durableId="392196611">
    <w:abstractNumId w:val="25"/>
  </w:num>
  <w:num w:numId="16" w16cid:durableId="48114289">
    <w:abstractNumId w:val="58"/>
  </w:num>
  <w:num w:numId="17" w16cid:durableId="1033188305">
    <w:abstractNumId w:val="4"/>
  </w:num>
  <w:num w:numId="18" w16cid:durableId="1977373563">
    <w:abstractNumId w:val="27"/>
  </w:num>
  <w:num w:numId="19" w16cid:durableId="1059791432">
    <w:abstractNumId w:val="42"/>
  </w:num>
  <w:num w:numId="20" w16cid:durableId="1616715472">
    <w:abstractNumId w:val="35"/>
  </w:num>
  <w:num w:numId="21" w16cid:durableId="866915839">
    <w:abstractNumId w:val="18"/>
  </w:num>
  <w:num w:numId="22" w16cid:durableId="979920924">
    <w:abstractNumId w:val="9"/>
  </w:num>
  <w:num w:numId="23" w16cid:durableId="603149760">
    <w:abstractNumId w:val="13"/>
  </w:num>
  <w:num w:numId="24" w16cid:durableId="404760948">
    <w:abstractNumId w:val="33"/>
  </w:num>
  <w:num w:numId="25" w16cid:durableId="319121646">
    <w:abstractNumId w:val="49"/>
  </w:num>
  <w:num w:numId="26" w16cid:durableId="2017415173">
    <w:abstractNumId w:val="10"/>
  </w:num>
  <w:num w:numId="27" w16cid:durableId="684987446">
    <w:abstractNumId w:val="37"/>
  </w:num>
  <w:num w:numId="28" w16cid:durableId="396050518">
    <w:abstractNumId w:val="21"/>
  </w:num>
  <w:num w:numId="29" w16cid:durableId="389035401">
    <w:abstractNumId w:val="16"/>
  </w:num>
  <w:num w:numId="30" w16cid:durableId="1634141057">
    <w:abstractNumId w:val="56"/>
  </w:num>
  <w:num w:numId="31" w16cid:durableId="1692685409">
    <w:abstractNumId w:val="36"/>
  </w:num>
  <w:num w:numId="32" w16cid:durableId="1256982128">
    <w:abstractNumId w:val="39"/>
  </w:num>
  <w:num w:numId="33" w16cid:durableId="128012467">
    <w:abstractNumId w:val="32"/>
  </w:num>
  <w:num w:numId="34" w16cid:durableId="1896047208">
    <w:abstractNumId w:val="14"/>
  </w:num>
  <w:num w:numId="35" w16cid:durableId="1393312926">
    <w:abstractNumId w:val="43"/>
  </w:num>
  <w:num w:numId="36" w16cid:durableId="1152990223">
    <w:abstractNumId w:val="57"/>
  </w:num>
  <w:num w:numId="37" w16cid:durableId="1360860512">
    <w:abstractNumId w:val="48"/>
  </w:num>
  <w:num w:numId="38" w16cid:durableId="502553656">
    <w:abstractNumId w:val="29"/>
  </w:num>
  <w:num w:numId="39" w16cid:durableId="807553990">
    <w:abstractNumId w:val="55"/>
  </w:num>
  <w:num w:numId="40" w16cid:durableId="2110075065">
    <w:abstractNumId w:val="22"/>
  </w:num>
  <w:num w:numId="41" w16cid:durableId="1560439561">
    <w:abstractNumId w:val="54"/>
  </w:num>
  <w:num w:numId="42" w16cid:durableId="225730532">
    <w:abstractNumId w:val="45"/>
  </w:num>
  <w:num w:numId="43" w16cid:durableId="871962758">
    <w:abstractNumId w:val="12"/>
  </w:num>
  <w:num w:numId="44" w16cid:durableId="2026397660">
    <w:abstractNumId w:val="19"/>
  </w:num>
  <w:num w:numId="45" w16cid:durableId="1256476938">
    <w:abstractNumId w:val="1"/>
  </w:num>
  <w:num w:numId="46" w16cid:durableId="1485046594">
    <w:abstractNumId w:val="20"/>
  </w:num>
  <w:num w:numId="47" w16cid:durableId="402988765">
    <w:abstractNumId w:val="15"/>
  </w:num>
  <w:num w:numId="48" w16cid:durableId="1846095209">
    <w:abstractNumId w:val="30"/>
  </w:num>
  <w:num w:numId="49" w16cid:durableId="546449427">
    <w:abstractNumId w:val="0"/>
  </w:num>
  <w:num w:numId="50" w16cid:durableId="1122185049">
    <w:abstractNumId w:val="23"/>
  </w:num>
  <w:num w:numId="51" w16cid:durableId="1772309973">
    <w:abstractNumId w:val="5"/>
  </w:num>
  <w:num w:numId="52" w16cid:durableId="98263462">
    <w:abstractNumId w:val="52"/>
  </w:num>
  <w:num w:numId="53" w16cid:durableId="1662730134">
    <w:abstractNumId w:val="2"/>
  </w:num>
  <w:num w:numId="54" w16cid:durableId="930552601">
    <w:abstractNumId w:val="31"/>
  </w:num>
  <w:num w:numId="55" w16cid:durableId="791552253">
    <w:abstractNumId w:val="24"/>
  </w:num>
  <w:num w:numId="56" w16cid:durableId="728458439">
    <w:abstractNumId w:val="3"/>
  </w:num>
  <w:num w:numId="57" w16cid:durableId="1637373930">
    <w:abstractNumId w:val="51"/>
  </w:num>
  <w:num w:numId="58" w16cid:durableId="1929851777">
    <w:abstractNumId w:val="8"/>
  </w:num>
  <w:num w:numId="59" w16cid:durableId="212175937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724"/>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851C1"/>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10601"/>
    <w:rsid w:val="00320616"/>
    <w:rsid w:val="00322CAA"/>
    <w:rsid w:val="00330961"/>
    <w:rsid w:val="00332B39"/>
    <w:rsid w:val="00334DF8"/>
    <w:rsid w:val="003425FB"/>
    <w:rsid w:val="00342A71"/>
    <w:rsid w:val="003466DB"/>
    <w:rsid w:val="00351F6C"/>
    <w:rsid w:val="0035561F"/>
    <w:rsid w:val="0036288F"/>
    <w:rsid w:val="0036425D"/>
    <w:rsid w:val="00365DD9"/>
    <w:rsid w:val="00367BC4"/>
    <w:rsid w:val="00377700"/>
    <w:rsid w:val="00377E05"/>
    <w:rsid w:val="003872C5"/>
    <w:rsid w:val="00393E9D"/>
    <w:rsid w:val="003A3D32"/>
    <w:rsid w:val="003B39FC"/>
    <w:rsid w:val="003D215C"/>
    <w:rsid w:val="003E0A36"/>
    <w:rsid w:val="003E7431"/>
    <w:rsid w:val="004009DB"/>
    <w:rsid w:val="004018BC"/>
    <w:rsid w:val="0040556A"/>
    <w:rsid w:val="00407661"/>
    <w:rsid w:val="00412DE3"/>
    <w:rsid w:val="00430AEE"/>
    <w:rsid w:val="0045423F"/>
    <w:rsid w:val="00457609"/>
    <w:rsid w:val="004656DF"/>
    <w:rsid w:val="004761FD"/>
    <w:rsid w:val="004810F9"/>
    <w:rsid w:val="004865F9"/>
    <w:rsid w:val="00490229"/>
    <w:rsid w:val="004A50A8"/>
    <w:rsid w:val="004C1BE6"/>
    <w:rsid w:val="004C30AD"/>
    <w:rsid w:val="004D519B"/>
    <w:rsid w:val="004D5A99"/>
    <w:rsid w:val="004D7804"/>
    <w:rsid w:val="004E0141"/>
    <w:rsid w:val="004E4938"/>
    <w:rsid w:val="004E62E7"/>
    <w:rsid w:val="004F247A"/>
    <w:rsid w:val="005147E5"/>
    <w:rsid w:val="00531936"/>
    <w:rsid w:val="00531970"/>
    <w:rsid w:val="00537B45"/>
    <w:rsid w:val="00543C11"/>
    <w:rsid w:val="00543E70"/>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B04B9"/>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C45E9"/>
    <w:rsid w:val="007E6DA6"/>
    <w:rsid w:val="007F4CBA"/>
    <w:rsid w:val="007F719D"/>
    <w:rsid w:val="00811EBD"/>
    <w:rsid w:val="0084073C"/>
    <w:rsid w:val="00843D0B"/>
    <w:rsid w:val="008463AC"/>
    <w:rsid w:val="00847864"/>
    <w:rsid w:val="00865994"/>
    <w:rsid w:val="008856A4"/>
    <w:rsid w:val="008A1FD1"/>
    <w:rsid w:val="008A351F"/>
    <w:rsid w:val="008A3B1E"/>
    <w:rsid w:val="008B1DDA"/>
    <w:rsid w:val="008B78D6"/>
    <w:rsid w:val="008C3B04"/>
    <w:rsid w:val="008C5DBD"/>
    <w:rsid w:val="008D6082"/>
    <w:rsid w:val="008E20DD"/>
    <w:rsid w:val="008F12E5"/>
    <w:rsid w:val="008F715D"/>
    <w:rsid w:val="009055B5"/>
    <w:rsid w:val="0090575D"/>
    <w:rsid w:val="0090728D"/>
    <w:rsid w:val="009076FE"/>
    <w:rsid w:val="00925286"/>
    <w:rsid w:val="009315CC"/>
    <w:rsid w:val="00942294"/>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5DD7"/>
    <w:rsid w:val="00AF6BDB"/>
    <w:rsid w:val="00B03B6C"/>
    <w:rsid w:val="00B043D3"/>
    <w:rsid w:val="00B04CD4"/>
    <w:rsid w:val="00B063B8"/>
    <w:rsid w:val="00B12309"/>
    <w:rsid w:val="00B12A3C"/>
    <w:rsid w:val="00B20EFB"/>
    <w:rsid w:val="00B346D1"/>
    <w:rsid w:val="00B37191"/>
    <w:rsid w:val="00B436E8"/>
    <w:rsid w:val="00B53DE5"/>
    <w:rsid w:val="00B6029E"/>
    <w:rsid w:val="00B62F75"/>
    <w:rsid w:val="00B74C13"/>
    <w:rsid w:val="00B85ACC"/>
    <w:rsid w:val="00BA6BCB"/>
    <w:rsid w:val="00BB759D"/>
    <w:rsid w:val="00BB7DEE"/>
    <w:rsid w:val="00BC279C"/>
    <w:rsid w:val="00BC2E83"/>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180C"/>
    <w:rsid w:val="00DA2049"/>
    <w:rsid w:val="00DA424A"/>
    <w:rsid w:val="00DA5448"/>
    <w:rsid w:val="00DB2944"/>
    <w:rsid w:val="00DB6020"/>
    <w:rsid w:val="00DB6291"/>
    <w:rsid w:val="00DB79E8"/>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60BF7"/>
    <w:rsid w:val="00F72DF4"/>
    <w:rsid w:val="00F81998"/>
    <w:rsid w:val="00F940F5"/>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9405</Words>
  <Characters>53615</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cp:lastPrinted>2022-06-07T12:02:00Z</cp:lastPrinted>
  <dcterms:created xsi:type="dcterms:W3CDTF">2026-01-30T08:53:00Z</dcterms:created>
  <dcterms:modified xsi:type="dcterms:W3CDTF">2026-01-30T08:53:00Z</dcterms:modified>
</cp:coreProperties>
</file>